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b w:val="1"/>
          <w:bCs w:val="1"/>
          <w:color w:val="243673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215190</wp:posOffset>
            </wp:positionH>
            <wp:positionV relativeFrom="paragraph">
              <wp:posOffset>-59985</wp:posOffset>
            </wp:positionV>
            <wp:extent cx="1222375" cy="12223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ind w:left="360" w:right="0" w:firstLine="0"/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Scenario-Template ©LINCDIRE</w:t>
        <w:br w:type="textWrapping"/>
      </w:r>
    </w:p>
    <w:p w:rsidR="00000000" w:rsidDel="00000000" w:rsidP="00000000" w:rsidRDefault="00000000" w:rsidRPr="00000000" w14:paraId="00000003">
      <w:pPr>
        <w:spacing w:after="0" w:line="240" w:lineRule="auto"/>
        <w:ind w:left="360" w:right="0" w:firstLine="0"/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ITALIAN</w:t>
        <w:br w:type="textWrapping"/>
      </w:r>
    </w:p>
    <w:p w:rsidR="00000000" w:rsidDel="00000000" w:rsidP="00000000" w:rsidRDefault="00000000" w:rsidRPr="00000000" w14:paraId="00000004">
      <w:pPr>
        <w:spacing w:after="0" w:line="240" w:lineRule="auto"/>
        <w:ind w:left="0" w:right="140" w:firstLine="0"/>
        <w:rPr>
          <w:rFonts w:ascii="Aptos" w:cs="Aptos" w:eastAsia="Aptos" w:hAnsi="Aptos"/>
          <w:b w:val="1"/>
          <w:bCs w:val="1"/>
          <w:color w:val="0017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360" w:right="-291" w:firstLine="0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06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PARTE 1.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DESCRIZIONE DELLO SCENARIO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line="240" w:lineRule="auto"/>
        <w:ind w:right="-291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Titolo</w:t>
      </w:r>
      <w:r w:rsidDel="00000000" w:rsidR="00000000" w:rsidRPr="00000000">
        <w:rPr>
          <w:rtl w:val="0"/>
        </w:rPr>
      </w:r>
    </w:p>
    <w:tbl>
      <w:tblPr>
        <w:tblStyle w:val="Table2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Descrizione sintetica</w:t>
      </w:r>
    </w:p>
    <w:tbl>
      <w:tblPr>
        <w:tblStyle w:val="Table3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Destinatari</w:t>
      </w:r>
    </w:p>
    <w:tbl>
      <w:tblPr>
        <w:tblStyle w:val="Table4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 principale: 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lingue: 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Livello del QCER: 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720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Obiettivo/i principale/i</w:t>
      </w:r>
    </w:p>
    <w:tbl>
      <w:tblPr>
        <w:tblStyle w:val="Table5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77"/>
              </w:tabs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linguistico-comunicative espresse con descrittori del QCERVC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Ricezione</w:t>
      </w:r>
    </w:p>
    <w:tbl>
      <w:tblPr>
        <w:tblStyle w:val="Table6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Produzione</w:t>
      </w:r>
    </w:p>
    <w:tbl>
      <w:tblPr>
        <w:tblStyle w:val="Table7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Interazione</w:t>
      </w:r>
    </w:p>
    <w:tbl>
      <w:tblPr>
        <w:tblStyle w:val="Table8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927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Mediazione </w:t>
      </w:r>
      <w:r w:rsidDel="00000000" w:rsidR="00000000" w:rsidRPr="00000000">
        <w:rPr>
          <w:rtl w:val="0"/>
        </w:rPr>
      </w:r>
    </w:p>
    <w:tbl>
      <w:tblPr>
        <w:tblStyle w:val="Table9"/>
        <w:tblW w:w="9061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comunicative espresse tramite descrittori del CEFRVC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-568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Linguistiche (grammaticali/lessicali/fonologiche)</w:t>
      </w:r>
    </w:p>
    <w:tbl>
      <w:tblPr>
        <w:tblStyle w:val="Table10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Pragmatiche e sociolinguistiche</w:t>
      </w:r>
    </w:p>
    <w:tbl>
      <w:tblPr>
        <w:tblStyle w:val="Table11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Dimensione plurilingue/pluriculturale</w:t>
      </w:r>
    </w:p>
    <w:tbl>
      <w:tblPr>
        <w:tblStyle w:val="Table12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Strategie di ricezione, produzione, interazione, mediazione</w:t>
      </w:r>
    </w:p>
    <w:tbl>
      <w:tblPr>
        <w:tblStyle w:val="Table13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Aptos" w:cs="Aptos" w:eastAsia="Aptos" w:hAnsi="Aptos"/>
                <w:b w:val="1"/>
                <w:bCs w:val="1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Conoscenze richieste</w:t>
      </w:r>
    </w:p>
    <w:tbl>
      <w:tblPr>
        <w:tblStyle w:val="Table14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rFonts w:ascii="Aptos" w:cs="Aptos" w:eastAsia="Aptos" w:hAnsi="Aptos"/>
                <w:b w:val="1"/>
                <w:bCs w:val="1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-285" w:hanging="426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24367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Tempi per completare lo scenario (fasi e compito finale)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ind w:left="66" w:firstLine="0"/>
        <w:rPr>
          <w:rFonts w:ascii="Aptos" w:cs="Aptos" w:eastAsia="Aptos" w:hAnsi="Aptos"/>
          <w:color w:val="24367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Fasi dello scenario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82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7"/>
        <w:gridCol w:w="2970"/>
        <w:tblGridChange w:id="0">
          <w:tblGrid>
            <w:gridCol w:w="1275"/>
            <w:gridCol w:w="4537"/>
            <w:gridCol w:w="2970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8B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Fase 1</w:t>
            </w:r>
          </w:p>
          <w:p w:rsidR="00000000" w:rsidDel="00000000" w:rsidP="00000000" w:rsidRDefault="00000000" w:rsidRPr="00000000" w14:paraId="0000008C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426" w:firstLine="72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Tempo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8F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Fase 2</w:t>
            </w:r>
          </w:p>
          <w:p w:rsidR="00000000" w:rsidDel="00000000" w:rsidP="00000000" w:rsidRDefault="00000000" w:rsidRPr="00000000" w14:paraId="00000090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Titolo</w:t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Tempo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3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Fase X</w:t>
            </w:r>
          </w:p>
          <w:p w:rsidR="00000000" w:rsidDel="00000000" w:rsidP="00000000" w:rsidRDefault="00000000" w:rsidRPr="00000000" w14:paraId="00000094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Titolo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Tempo</w:t>
            </w:r>
          </w:p>
        </w:tc>
      </w:tr>
    </w:tbl>
    <w:p w:rsidR="00000000" w:rsidDel="00000000" w:rsidP="00000000" w:rsidRDefault="00000000" w:rsidRPr="00000000" w14:paraId="00000097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Compito finale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 </w:t>
      </w:r>
    </w:p>
    <w:tbl>
      <w:tblPr>
        <w:tblStyle w:val="Table16"/>
        <w:tblW w:w="8788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6"/>
        <w:gridCol w:w="2977"/>
        <w:tblGridChange w:id="0">
          <w:tblGrid>
            <w:gridCol w:w="1275"/>
            <w:gridCol w:w="4536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9">
            <w:pPr>
              <w:ind w:left="28" w:right="-246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Fase X + 1</w:t>
            </w:r>
          </w:p>
          <w:p w:rsidR="00000000" w:rsidDel="00000000" w:rsidP="00000000" w:rsidRDefault="00000000" w:rsidRPr="00000000" w14:paraId="0000009A">
            <w:pPr>
              <w:ind w:left="426" w:firstLine="0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426" w:firstLine="720"/>
              <w:jc w:val="both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Tempo</w:t>
            </w:r>
          </w:p>
        </w:tc>
      </w:tr>
    </w:tbl>
    <w:p w:rsidR="00000000" w:rsidDel="00000000" w:rsidP="00000000" w:rsidRDefault="00000000" w:rsidRPr="00000000" w14:paraId="0000009D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Tempo totale</w:t>
      </w:r>
      <w:r w:rsidDel="00000000" w:rsidR="00000000" w:rsidRPr="00000000">
        <w:rPr>
          <w:rtl w:val="0"/>
        </w:rPr>
      </w:r>
    </w:p>
    <w:tbl>
      <w:tblPr>
        <w:tblStyle w:val="Table17"/>
        <w:tblW w:w="127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tblGridChange w:id="0">
          <w:tblGrid>
            <w:gridCol w:w="12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widowControl w:val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Tempo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ind w:left="426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widowControl w:val="0"/>
        <w:ind w:left="142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13. Risorse</w:t>
      </w:r>
      <w:r w:rsidDel="00000000" w:rsidR="00000000" w:rsidRPr="00000000">
        <w:rPr>
          <w:rtl w:val="0"/>
        </w:rPr>
      </w:r>
    </w:p>
    <w:tbl>
      <w:tblPr>
        <w:tblStyle w:val="Table18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bookmarkStart w:colFirst="0" w:colLast="0" w:name="_heading=h.n52uwsnqp323" w:id="0"/>
      <w:bookmarkEnd w:id="0"/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14. Potenziali ostacoli</w:t>
      </w:r>
      <w:r w:rsidDel="00000000" w:rsidR="00000000" w:rsidRPr="00000000">
        <w:rPr>
          <w:rtl w:val="0"/>
        </w:rPr>
      </w:r>
    </w:p>
    <w:tbl>
      <w:tblPr>
        <w:tblStyle w:val="Table19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>
          <w:rFonts w:ascii="Aptos" w:cs="Aptos" w:eastAsia="Aptos" w:hAnsi="Aptos"/>
          <w:b w:val="1"/>
          <w:bCs w:val="1"/>
          <w:color w:val="24367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2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PARTE 2.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SVILUPPO DEI COMPITI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5670"/>
        <w:gridCol w:w="2687"/>
        <w:tblGridChange w:id="0">
          <w:tblGrid>
            <w:gridCol w:w="1271"/>
            <w:gridCol w:w="5670"/>
            <w:gridCol w:w="268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4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bookmarkStart w:colFirst="0" w:colLast="0" w:name="_heading=h.6phibo2jafim" w:id="1"/>
            <w:bookmarkEnd w:id="1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FASE 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5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6"/>
                <w:szCs w:val="26"/>
                <w:rtl w:val="0"/>
              </w:rPr>
              <w:t xml:space="preserve">Cosa succede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6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6"/>
                <w:szCs w:val="26"/>
                <w:rtl w:val="0"/>
              </w:rPr>
              <w:t xml:space="preserve">Risorse utilizzate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1 (Titolo)…</w:t>
            </w:r>
          </w:p>
          <w:p w:rsidR="00000000" w:rsidDel="00000000" w:rsidP="00000000" w:rsidRDefault="00000000" w:rsidRPr="00000000" w14:paraId="000000B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2 (Titolo)…</w:t>
            </w:r>
          </w:p>
          <w:p w:rsidR="00000000" w:rsidDel="00000000" w:rsidP="00000000" w:rsidRDefault="00000000" w:rsidRPr="00000000" w14:paraId="000000C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X…</w:t>
            </w:r>
          </w:p>
          <w:p w:rsidR="00000000" w:rsidDel="00000000" w:rsidP="00000000" w:rsidRDefault="00000000" w:rsidRPr="00000000" w14:paraId="000000C9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D9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1.1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OBSERVATION CHECKLIST (CULMINATING TASK)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63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1"/>
        <w:tblGridChange w:id="0">
          <w:tblGrid>
            <w:gridCol w:w="6521"/>
            <w:gridCol w:w="850"/>
            <w:gridCol w:w="1276"/>
            <w:gridCol w:w="99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 _____________________________: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F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gocc05cszav0" w:id="2"/>
          <w:bookmarkEnd w:id="2"/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Use the CEFR-related bank of descriptors to customize the rubric according to the outcomes/enabling competencies established for your task. You can adapt the original descriptors to fit the task better.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hd w:fill="243673" w:val="clear"/>
        <w:rPr>
          <w:rFonts w:ascii="Aptos" w:cs="Aptos" w:eastAsia="Aptos" w:hAnsi="Aptos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ffffff"/>
          <w:sz w:val="28"/>
          <w:szCs w:val="28"/>
          <w:rtl w:val="0"/>
        </w:rPr>
        <w:t xml:space="preserve">SAMPLE OBSERVATION CHECKLIST</w:t>
      </w:r>
    </w:p>
    <w:tbl>
      <w:tblPr>
        <w:tblStyle w:val="Table24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2"/>
        <w:tblGridChange w:id="0">
          <w:tblGrid>
            <w:gridCol w:w="6521"/>
            <w:gridCol w:w="850"/>
            <w:gridCol w:w="1276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explain to other people what he/she likes and doesn’t like </w:t>
            </w:r>
          </w:p>
        </w:tc>
        <w:tc>
          <w:tcPr/>
          <w:p w:rsidR="00000000" w:rsidDel="00000000" w:rsidP="00000000" w:rsidRDefault="00000000" w:rsidRPr="00000000" w14:paraId="0000013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a rehearsed simple presentation on a familiar subject</w:t>
            </w:r>
          </w:p>
        </w:tc>
        <w:tc>
          <w:tcPr/>
          <w:p w:rsidR="00000000" w:rsidDel="00000000" w:rsidP="00000000" w:rsidRDefault="00000000" w:rsidRPr="00000000" w14:paraId="0000013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answer straightforward follow up questions if he/she can ask for repetition and/or with some help with the formulation of his/her reply</w:t>
            </w:r>
          </w:p>
        </w:tc>
        <w:tc>
          <w:tcPr/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write short, simple notes and messages to satisfy matters of immediate need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help along the progress of the work by inviting others to join in, to contribute with their feedback, and say what they think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a wide range of simple vocabulary appropriately when talking about familiar topics.</w:t>
            </w:r>
          </w:p>
        </w:tc>
        <w:tc>
          <w:tcPr/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Pronunciation is generally intelligible when communicating in simple everyday situations, provided the interlocutor makes an effort to understand specific sounds.</w:t>
            </w:r>
          </w:p>
        </w:tc>
        <w:tc>
          <w:tcPr/>
          <w:p w:rsidR="00000000" w:rsidDel="00000000" w:rsidP="00000000" w:rsidRDefault="00000000" w:rsidRPr="00000000" w14:paraId="0000015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some simple structures correctly, but still systematically makes basic mistakes; nevertheless, it is usually clear what he/she is trying to say.</w:t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establish links between languages and cultures</w:t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Is willing to observe and ask questions about other cultural settings</w:t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initiate, maintain and close simple, face-to-face conversation</w:t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ask for clarification about words/phrases they do not understand ,using stock phrases</w:t>
            </w:r>
          </w:p>
        </w:tc>
        <w:tc>
          <w:tcPr/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84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1.2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LANGUAGE LEARNING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751.0" w:type="dxa"/>
        <w:jc w:val="left"/>
        <w:tblInd w:w="-8.0" w:type="dxa"/>
        <w:tblLayout w:type="fixed"/>
        <w:tblLook w:val="0400"/>
      </w:tblPr>
      <w:tblGrid>
        <w:gridCol w:w="6521"/>
        <w:gridCol w:w="1134"/>
        <w:gridCol w:w="1134"/>
        <w:gridCol w:w="962"/>
        <w:tblGridChange w:id="0">
          <w:tblGrid>
            <w:gridCol w:w="6521"/>
            <w:gridCol w:w="1134"/>
            <w:gridCol w:w="1134"/>
            <w:gridCol w:w="962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Scenario: _____________________________________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These are the things I will be able to do by the end of this scenario: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 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B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2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6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E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2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6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4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D5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SAMPLE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6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781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521"/>
        <w:gridCol w:w="1134"/>
        <w:gridCol w:w="1134"/>
        <w:gridCol w:w="992"/>
        <w:tblGridChange w:id="0">
          <w:tblGrid>
            <w:gridCol w:w="6521"/>
            <w:gridCol w:w="1134"/>
            <w:gridCol w:w="1134"/>
            <w:gridCol w:w="992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708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explain to other people what vegetables/fruits I like or don’t like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practice and present a dialogue at the supermarket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for repetition if I don’t understand the dialogue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bookmarkStart w:colFirst="0" w:colLast="0" w:name="_heading=h.xs2j2hwcet02" w:id="3"/>
            <w:bookmarkEnd w:id="3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say words and phrases that refer to food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words and phrases to shop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write a short and simple shopping list with food items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make links between names of food in different languages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F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see that something is similar and something is different in different grocery shopping cultures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4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initiate, maintain or end short conversations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8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to clarify words or phrases that I do not understand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My ability to learn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0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3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reflect on the way I learn and what works best for me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7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organize my learning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different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9">
      <w:pPr>
        <w:rPr>
          <w:rFonts w:ascii="Aptos" w:cs="Aptos" w:eastAsia="Aptos" w:hAnsi="Aptos"/>
        </w:rPr>
      </w:pPr>
      <w:bookmarkStart w:colFirst="0" w:colLast="0" w:name="_heading=h.qkua1dqtgrzp" w:id="4"/>
      <w:bookmarkEnd w:id="4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96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D">
    <w:pPr>
      <w:tabs>
        <w:tab w:val="center" w:leader="none" w:pos="9638"/>
      </w:tabs>
      <w:spacing w:after="0" w:line="240" w:lineRule="auto"/>
      <w:rPr>
        <w:rFonts w:ascii="Aptos" w:cs="Aptos" w:eastAsia="Aptos" w:hAnsi="Aptos"/>
        <w:b w:val="1"/>
        <w:bCs w:val="1"/>
        <w:sz w:val="13"/>
        <w:szCs w:val="13"/>
      </w:rPr>
    </w:pPr>
    <w:r w:rsidDel="00000000" w:rsidR="00000000" w:rsidRPr="00000000">
      <w:rPr>
        <w:rFonts w:ascii="Aptos" w:cs="Aptos" w:eastAsia="Aptos" w:hAnsi="Aptos"/>
        <w:b w:val="1"/>
        <w:bCs w:val="1"/>
        <w:sz w:val="13"/>
        <w:szCs w:val="13"/>
        <w:rtl w:val="0"/>
      </w:rPr>
      <w:t xml:space="preserve">Scenario-Template ©LINCDIRE </w:t>
    </w:r>
  </w:p>
  <w:p w:rsidR="00000000" w:rsidDel="00000000" w:rsidP="00000000" w:rsidRDefault="00000000" w:rsidRPr="00000000" w14:paraId="0000022E">
    <w:pPr>
      <w:tabs>
        <w:tab w:val="center" w:leader="none" w:pos="9638"/>
      </w:tabs>
      <w:spacing w:after="0" w:line="240" w:lineRule="auto"/>
      <w:rPr>
        <w:rFonts w:ascii="Aptos" w:cs="Aptos" w:eastAsia="Aptos" w:hAnsi="Aptos"/>
        <w:sz w:val="11"/>
        <w:szCs w:val="11"/>
      </w:rPr>
    </w:pPr>
    <w:r w:rsidDel="00000000" w:rsidR="00000000" w:rsidRPr="00000000">
      <w:rPr>
        <w:rFonts w:ascii="Aptos" w:cs="Aptos" w:eastAsia="Aptos" w:hAnsi="Aptos"/>
        <w:sz w:val="11"/>
        <w:szCs w:val="11"/>
        <w:rtl w:val="0"/>
      </w:rPr>
      <w:t xml:space="preserve">Ringraziamo per l’autorizzazione all’utilizzo dello Scenario-Template ©LINCDIRE, schema per lo sviluppo di scenari orientati all’azione, sviluppato nell’ambito del progetto di ricerca LINCDIRE </w:t>
      <w:br w:type="textWrapping"/>
      <w:t xml:space="preserve">(Linguistic and Cultural Diversity Reinvented) coordinato da Enrica Piccardo. Lo Scenario-Template ©LINCDIRE non può essere riprodotto per fini commerciali, né al di fuori dell’ambito educativo.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."/>
      <w:lvlJc w:val="left"/>
      <w:pPr>
        <w:ind w:left="1287" w:hanging="360.0000000000001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7">
    <w:lvl w:ilvl="0">
      <w:start w:val="9"/>
      <w:numFmt w:val="decimal"/>
      <w:lvlText w:val="%1."/>
      <w:lvlJc w:val="left"/>
      <w:pPr>
        <w:ind w:left="720" w:hanging="360"/>
      </w:pPr>
      <w:rPr>
        <w:b w:val="1"/>
        <w:bCs w:val="1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-"/>
      <w:lvlJc w:val="left"/>
      <w:pPr>
        <w:ind w:left="720" w:firstLine="108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cs="Arial" w:eastAsia="Arial" w:hAnsi="Arial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Gb57rM+J/kMKHQOWbSUoTAktg==">CgMxLjAyDmgubjUydXdzbnFwMzIzMg5oLjZwaGlibzJqYWZpbTIPaWQuZ29jYzA1Y3N6YXYwMg5oLnhzMmoyaHdjZXQwMjIOaC5xa3VhMWRxdGdyenA4AHIhMVQ0bjhJckpFVU90TjZfTzU3MFZUUWhTVFJCdFJmTjA0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