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ptos" w:cs="Aptos" w:eastAsia="Aptos" w:hAnsi="Aptos"/>
          <w:b w:val="1"/>
          <w:bCs w:val="1"/>
          <w:color w:val="243673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215190</wp:posOffset>
            </wp:positionH>
            <wp:positionV relativeFrom="paragraph">
              <wp:posOffset>-59985</wp:posOffset>
            </wp:positionV>
            <wp:extent cx="1222375" cy="12223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Scenario-Template ©LINCDIRE </w:t>
      </w:r>
    </w:p>
    <w:p w:rsidR="00000000" w:rsidDel="00000000" w:rsidP="00000000" w:rsidRDefault="00000000" w:rsidRPr="00000000" w14:paraId="00000003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FRENCH</w:t>
      </w:r>
    </w:p>
    <w:p w:rsidR="00000000" w:rsidDel="00000000" w:rsidP="00000000" w:rsidRDefault="00000000" w:rsidRPr="00000000" w14:paraId="00000004">
      <w:pPr>
        <w:spacing w:after="0" w:line="240" w:lineRule="auto"/>
        <w:ind w:left="360" w:right="0" w:firstLine="0"/>
        <w:rPr>
          <w:rFonts w:ascii="Aptos" w:cs="Aptos" w:eastAsia="Aptos" w:hAnsi="Aptos"/>
          <w:b w:val="1"/>
          <w:bCs w:val="1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360" w:right="0" w:firstLine="0"/>
        <w:rPr>
          <w:rFonts w:ascii="Aptos" w:cs="Aptos" w:eastAsia="Aptos" w:hAnsi="Aptos"/>
          <w:b w:val="1"/>
          <w:bCs w:val="1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0" w:right="140" w:firstLine="0"/>
        <w:rPr>
          <w:rFonts w:ascii="Aptos" w:cs="Aptos" w:eastAsia="Aptos" w:hAnsi="Aptos"/>
          <w:b w:val="1"/>
          <w:bCs w:val="1"/>
          <w:color w:val="0017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360" w:right="-291" w:firstLine="0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08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PARTIE 1.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DESCRIPTION DU SCÉNARIO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="240" w:lineRule="auto"/>
        <w:ind w:right="-291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Titre</w:t>
      </w:r>
      <w:r w:rsidDel="00000000" w:rsidR="00000000" w:rsidRPr="00000000">
        <w:rPr>
          <w:rtl w:val="0"/>
        </w:rPr>
      </w:r>
    </w:p>
    <w:tbl>
      <w:tblPr>
        <w:tblStyle w:val="Table2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lineRule="auto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Vue d’ensemble</w:t>
      </w:r>
    </w:p>
    <w:tbl>
      <w:tblPr>
        <w:tblStyle w:val="Table3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Destinataires</w:t>
      </w:r>
    </w:p>
    <w:tbl>
      <w:tblPr>
        <w:tblStyle w:val="Table4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Langues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Langue cible principale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Autre(s) langue(s)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Niveau du CECR: _________________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left="720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Objectif(s) principal(aux) (à la fin du scénario, les élèves pourront …)  </w:t>
      </w:r>
    </w:p>
    <w:tbl>
      <w:tblPr>
        <w:tblStyle w:val="Table5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Activités langagières communicatives illustrées par les descripteurs du CECRVC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Réception </w:t>
      </w:r>
    </w:p>
    <w:tbl>
      <w:tblPr>
        <w:tblStyle w:val="Table6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Production </w:t>
      </w:r>
    </w:p>
    <w:tbl>
      <w:tblPr>
        <w:tblStyle w:val="Table7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Interaction</w:t>
      </w:r>
    </w:p>
    <w:tbl>
      <w:tblPr>
        <w:tblStyle w:val="Table8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927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  <w:rtl w:val="0"/>
        </w:rPr>
        <w:t xml:space="preserve">Médiation</w:t>
      </w:r>
    </w:p>
    <w:tbl>
      <w:tblPr>
        <w:tblStyle w:val="Table9"/>
        <w:tblW w:w="9061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Compétences communicatives illustrées d’après les descripteurs du CECRVC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-568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Linguistiques (grammaticales/lexicales/phonologiques)</w:t>
      </w:r>
    </w:p>
    <w:tbl>
      <w:tblPr>
        <w:tblStyle w:val="Table10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Pragmatiques et sociolinguistiques</w:t>
      </w:r>
    </w:p>
    <w:tbl>
      <w:tblPr>
        <w:tblStyle w:val="Table11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Dimension plurilingüe/pluriculturelle</w:t>
      </w:r>
    </w:p>
    <w:tbl>
      <w:tblPr>
        <w:tblStyle w:val="Table12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Stratégies de réception, de production, d’interaction, de médiation</w:t>
      </w:r>
    </w:p>
    <w:tbl>
      <w:tblPr>
        <w:tblStyle w:val="Table13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Connaissances préalables</w:t>
      </w:r>
    </w:p>
    <w:tbl>
      <w:tblPr>
        <w:tblStyle w:val="Table14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-285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Temps nécessaire pour compléter le scénario (étapes et tâche finale)</w:t>
      </w:r>
    </w:p>
    <w:p w:rsidR="00000000" w:rsidDel="00000000" w:rsidP="00000000" w:rsidRDefault="00000000" w:rsidRPr="00000000" w14:paraId="0000008F">
      <w:pPr>
        <w:spacing w:after="0" w:line="240" w:lineRule="auto"/>
        <w:ind w:left="66" w:firstLine="0"/>
        <w:rPr>
          <w:rFonts w:ascii="Aptos" w:cs="Aptos" w:eastAsia="Aptos" w:hAnsi="Aptos"/>
          <w:color w:val="24367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Étapes du scénario</w:t>
      </w:r>
    </w:p>
    <w:p w:rsidR="00000000" w:rsidDel="00000000" w:rsidP="00000000" w:rsidRDefault="00000000" w:rsidRPr="00000000" w14:paraId="00000091">
      <w:pPr>
        <w:spacing w:after="0" w:line="240" w:lineRule="auto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782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7"/>
        <w:gridCol w:w="2970"/>
        <w:tblGridChange w:id="0">
          <w:tblGrid>
            <w:gridCol w:w="1275"/>
            <w:gridCol w:w="4537"/>
            <w:gridCol w:w="2970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2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Étape 1</w:t>
            </w:r>
          </w:p>
          <w:p w:rsidR="00000000" w:rsidDel="00000000" w:rsidP="00000000" w:rsidRDefault="00000000" w:rsidRPr="00000000" w14:paraId="00000093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426" w:firstLine="72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Titre</w:t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Temps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6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Étape 2</w:t>
            </w:r>
          </w:p>
          <w:p w:rsidR="00000000" w:rsidDel="00000000" w:rsidP="00000000" w:rsidRDefault="00000000" w:rsidRPr="00000000" w14:paraId="00000097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Titre</w:t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Temps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A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Étape X</w:t>
            </w:r>
          </w:p>
          <w:p w:rsidR="00000000" w:rsidDel="00000000" w:rsidP="00000000" w:rsidRDefault="00000000" w:rsidRPr="00000000" w14:paraId="0000009B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Titre</w:t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Temps</w:t>
            </w:r>
          </w:p>
        </w:tc>
      </w:tr>
    </w:tbl>
    <w:p w:rsidR="00000000" w:rsidDel="00000000" w:rsidP="00000000" w:rsidRDefault="00000000" w:rsidRPr="00000000" w14:paraId="0000009E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Tâche finale </w:t>
      </w:r>
    </w:p>
    <w:tbl>
      <w:tblPr>
        <w:tblStyle w:val="Table16"/>
        <w:tblW w:w="8788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6"/>
        <w:gridCol w:w="2977"/>
        <w:tblGridChange w:id="0">
          <w:tblGrid>
            <w:gridCol w:w="1275"/>
            <w:gridCol w:w="4536"/>
            <w:gridCol w:w="297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A0">
            <w:pPr>
              <w:ind w:left="28" w:right="-246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Étape X + 1</w:t>
            </w:r>
          </w:p>
          <w:p w:rsidR="00000000" w:rsidDel="00000000" w:rsidP="00000000" w:rsidRDefault="00000000" w:rsidRPr="00000000" w14:paraId="000000A1">
            <w:pPr>
              <w:ind w:left="426" w:firstLine="0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426" w:firstLine="720"/>
              <w:jc w:val="both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Titre</w:t>
            </w:r>
          </w:p>
        </w:tc>
        <w:tc>
          <w:tcPr/>
          <w:p w:rsidR="00000000" w:rsidDel="00000000" w:rsidP="00000000" w:rsidRDefault="00000000" w:rsidRPr="00000000" w14:paraId="000000A3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Temps</w:t>
            </w:r>
          </w:p>
        </w:tc>
      </w:tr>
    </w:tbl>
    <w:p w:rsidR="00000000" w:rsidDel="00000000" w:rsidP="00000000" w:rsidRDefault="00000000" w:rsidRPr="00000000" w14:paraId="000000A4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Durée total</w:t>
      </w:r>
    </w:p>
    <w:tbl>
      <w:tblPr>
        <w:tblStyle w:val="Table17"/>
        <w:tblW w:w="127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tblGridChange w:id="0">
          <w:tblGrid>
            <w:gridCol w:w="12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widowControl w:val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ind w:left="426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widowControl w:val="0"/>
        <w:ind w:left="142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Rule="auto"/>
        <w:ind w:left="142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13. Ressources</w:t>
      </w:r>
    </w:p>
    <w:tbl>
      <w:tblPr>
        <w:tblStyle w:val="Table18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Rule="auto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14. Obstacles éventuels</w:t>
      </w:r>
    </w:p>
    <w:tbl>
      <w:tblPr>
        <w:tblStyle w:val="Table19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>
          <w:rFonts w:ascii="Aptos" w:cs="Aptos" w:eastAsia="Aptos" w:hAnsi="Aptos"/>
          <w:b w:val="1"/>
          <w:bCs w:val="1"/>
          <w:color w:val="24367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7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PARTIE 2.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DÉVELOPPEMENT DES TÂCHES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5670"/>
        <w:gridCol w:w="2687"/>
        <w:tblGridChange w:id="0">
          <w:tblGrid>
            <w:gridCol w:w="1271"/>
            <w:gridCol w:w="5670"/>
            <w:gridCol w:w="268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9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bookmarkStart w:colFirst="0" w:colLast="0" w:name="_heading=h.4x0gikkfmmld" w:id="0"/>
            <w:bookmarkEnd w:id="0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ÉTAPE</w:t>
            </w:r>
          </w:p>
          <w:p w:rsidR="00000000" w:rsidDel="00000000" w:rsidP="00000000" w:rsidRDefault="00000000" w:rsidRPr="00000000" w14:paraId="000000BA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B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ffffff"/>
                <w:sz w:val="26"/>
                <w:szCs w:val="26"/>
                <w:rtl w:val="0"/>
              </w:rPr>
              <w:t xml:space="preserve">Que se passe-t-il?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C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ffffff"/>
                <w:sz w:val="26"/>
                <w:szCs w:val="26"/>
                <w:rtl w:val="0"/>
              </w:rPr>
              <w:t xml:space="preserve">Ressources utilisées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1 (Titre)…</w:t>
            </w:r>
          </w:p>
          <w:p w:rsidR="00000000" w:rsidDel="00000000" w:rsidP="00000000" w:rsidRDefault="00000000" w:rsidRPr="00000000" w14:paraId="000000B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2 (Titre)…</w:t>
            </w:r>
          </w:p>
          <w:p w:rsidR="00000000" w:rsidDel="00000000" w:rsidP="00000000" w:rsidRDefault="00000000" w:rsidRPr="00000000" w14:paraId="000000C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X…</w:t>
            </w:r>
          </w:p>
          <w:p w:rsidR="00000000" w:rsidDel="00000000" w:rsidP="00000000" w:rsidRDefault="00000000" w:rsidRPr="00000000" w14:paraId="000000CF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E1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1.1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LISTE DE CONTRÔLE DES OBSERVATIONS (À UTILISER POUR LA TÂCHE FINALE) (PAR LES ENSEIGNANTS)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63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1"/>
        <w:tblGridChange w:id="0">
          <w:tblGrid>
            <w:gridCol w:w="6521"/>
            <w:gridCol w:w="850"/>
            <w:gridCol w:w="1276"/>
            <w:gridCol w:w="99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3">
            <w:pPr>
              <w:widowControl w:val="0"/>
              <w:spacing w:after="0" w:line="240" w:lineRule="auto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Par la fin de cette tâche (nom de l’élève)______________________: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Activités langagières communicatives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</w:p>
          <w:p w:rsidR="00000000" w:rsidDel="00000000" w:rsidP="00000000" w:rsidRDefault="00000000" w:rsidRPr="00000000" w14:paraId="000000EA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  <w:p w:rsidR="00000000" w:rsidDel="00000000" w:rsidP="00000000" w:rsidRDefault="00000000" w:rsidRPr="00000000" w14:paraId="000000EC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05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Compétences communicatives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kix.6xzrku4z3bed" w:id="1"/>
          <w:bookmarkEnd w:id="1"/>
          <w:p w:rsidR="00000000" w:rsidDel="00000000" w:rsidP="00000000" w:rsidRDefault="00000000" w:rsidRPr="00000000" w14:paraId="00000109">
            <w:pPr>
              <w:widowControl w:val="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widowControl w:val="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widowControl w:val="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Compétences plurilingues et pluriculturelles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7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Stratégies de communication du CECR</w:t>
            </w:r>
          </w:p>
          <w:p w:rsidR="00000000" w:rsidDel="00000000" w:rsidP="00000000" w:rsidRDefault="00000000" w:rsidRPr="00000000" w14:paraId="00000122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3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4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5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A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  <w:t xml:space="preserve">Utilisez la banque de descripteurs liés au CECR pour personnaliser la rubrique en fonction des résultats/compétences habilitantes établis pour votre tâche. Vous pouvez adapter les descripteurs originaux pour qu'ils correspondent mieux à la tâche.</w:t>
      </w:r>
    </w:p>
    <w:p w:rsidR="00000000" w:rsidDel="00000000" w:rsidP="00000000" w:rsidRDefault="00000000" w:rsidRPr="00000000" w14:paraId="0000012F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hd w:fill="243673" w:val="clear"/>
        <w:rPr>
          <w:rFonts w:ascii="Aptos" w:cs="Aptos" w:eastAsia="Aptos" w:hAnsi="Aptos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ffffff"/>
          <w:sz w:val="28"/>
          <w:szCs w:val="28"/>
          <w:rtl w:val="0"/>
        </w:rPr>
        <w:t xml:space="preserve">EXEMPLE DE LISTE DE CONTRÔLE D’OBSERVATION</w:t>
      </w:r>
    </w:p>
    <w:p w:rsidR="00000000" w:rsidDel="00000000" w:rsidP="00000000" w:rsidRDefault="00000000" w:rsidRPr="00000000" w14:paraId="00000131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63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1"/>
        <w:tblGridChange w:id="0">
          <w:tblGrid>
            <w:gridCol w:w="6521"/>
            <w:gridCol w:w="850"/>
            <w:gridCol w:w="1276"/>
            <w:gridCol w:w="99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2">
            <w:pPr>
              <w:widowControl w:val="0"/>
              <w:spacing w:after="0" w:line="240" w:lineRule="auto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Par la fin de cette tâche (nom de l’élève)______________________: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36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Activités langagières communicatives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7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</w:p>
          <w:p w:rsidR="00000000" w:rsidDel="00000000" w:rsidP="00000000" w:rsidRDefault="00000000" w:rsidRPr="00000000" w14:paraId="00000139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A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  <w:p w:rsidR="00000000" w:rsidDel="00000000" w:rsidP="00000000" w:rsidRDefault="00000000" w:rsidRPr="00000000" w14:paraId="0000013B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expliquer à d'autres personnes ce qu'il aime ou n'aime pas</w:t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faire une présentation simple et répétée sur un sujet familier.</w:t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répondre à des questions de suivi simples s'il peut demander à répéter et/ou si on l'aide à formuler sa réponse.</w:t>
            </w:r>
          </w:p>
        </w:tc>
        <w:tc>
          <w:tcPr/>
          <w:p w:rsidR="00000000" w:rsidDel="00000000" w:rsidP="00000000" w:rsidRDefault="00000000" w:rsidRPr="00000000" w14:paraId="00000145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rédiger des notes et des messages courts et simples pour répondre à des besoins immédiats.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4C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Compétences communicatives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E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widowControl w:val="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Utilise de façon appropriée un large éventail de vocabulaire simple pour parler de sujets familiers.</w:t>
            </w:r>
          </w:p>
        </w:tc>
        <w:tc>
          <w:tcPr/>
          <w:p w:rsidR="00000000" w:rsidDel="00000000" w:rsidP="00000000" w:rsidRDefault="00000000" w:rsidRPr="00000000" w14:paraId="000001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widowControl w:val="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La prononciation est généralement intelligible dans les situations simples de la vie quotidienne, à condition que l'interlocuteur fasse l'effort de comprendre les sons spécifiques.</w:t>
            </w:r>
          </w:p>
        </w:tc>
        <w:tc>
          <w:tcPr/>
          <w:p w:rsidR="00000000" w:rsidDel="00000000" w:rsidP="00000000" w:rsidRDefault="00000000" w:rsidRPr="00000000" w14:paraId="00000155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widowControl w:val="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Utilise correctement certaines structures simples, mais commet encore systématiquement des erreurs de base ; néanmoins, ce qu'il essaie de dire est généralement clair.</w:t>
            </w:r>
          </w:p>
        </w:tc>
        <w:tc>
          <w:tcPr/>
          <w:p w:rsidR="00000000" w:rsidDel="00000000" w:rsidP="00000000" w:rsidRDefault="00000000" w:rsidRPr="00000000" w14:paraId="00000159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b w:val="1"/>
                <w:bCs w:val="1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5C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Compétences plurilingues et pluriculturelles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D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F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établir des liens entre les langues et les cultures</w:t>
            </w:r>
          </w:p>
        </w:tc>
        <w:tc>
          <w:tcPr/>
          <w:p w:rsidR="00000000" w:rsidDel="00000000" w:rsidP="00000000" w:rsidRDefault="00000000" w:rsidRPr="00000000" w14:paraId="0000016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Est disposé à observer et à poser des questions sur d'autres contextes culturels</w:t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68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Stratégies de communication du CECR</w:t>
            </w:r>
          </w:p>
          <w:p w:rsidR="00000000" w:rsidDel="00000000" w:rsidP="00000000" w:rsidRDefault="00000000" w:rsidRPr="00000000" w14:paraId="00000169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A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B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C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réfléchir aux processus d'apprentissage afin de les rendre plus efficaces</w:t>
            </w:r>
          </w:p>
        </w:tc>
        <w:tc>
          <w:tcPr/>
          <w:p w:rsidR="00000000" w:rsidDel="00000000" w:rsidP="00000000" w:rsidRDefault="00000000" w:rsidRPr="00000000" w14:paraId="0000016E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organiser l'apprentissage de manière autonome</w:t>
            </w:r>
          </w:p>
        </w:tc>
        <w:tc>
          <w:tcPr/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75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Médiation</w:t>
            </w:r>
          </w:p>
          <w:p w:rsidR="00000000" w:rsidDel="00000000" w:rsidP="00000000" w:rsidRDefault="00000000" w:rsidRPr="00000000" w14:paraId="00000176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7">
            <w:pPr>
              <w:widowControl w:val="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par eux-mêmes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8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avec de l'aide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9">
            <w:pPr>
              <w:widowControl w:val="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pas encore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A">
            <w:pPr>
              <w:widowControl w:val="0"/>
              <w:spacing w:after="0" w:line="240" w:lineRule="auto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contribuer à l'avancement du travail en invitant d'autres personnes à participer, à donner leur avis et à dire ce qu'elles pensent.</w:t>
            </w:r>
          </w:p>
          <w:p w:rsidR="00000000" w:rsidDel="00000000" w:rsidP="00000000" w:rsidRDefault="00000000" w:rsidRPr="00000000" w14:paraId="0000017B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F">
            <w:pPr>
              <w:widowControl w:val="0"/>
              <w:spacing w:after="0" w:line="240" w:lineRule="auto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Peut donner son avis sur les déclarations, les suivre et contribuer au développement d'une discussion.</w:t>
            </w:r>
          </w:p>
          <w:p w:rsidR="00000000" w:rsidDel="00000000" w:rsidP="00000000" w:rsidRDefault="00000000" w:rsidRPr="00000000" w14:paraId="00000180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widowControl w:val="0"/>
              <w:spacing w:after="0" w:line="240" w:lineRule="auto"/>
              <w:ind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rPr>
          <w:rFonts w:ascii="Aptos" w:cs="Aptos" w:eastAsia="Aptos" w:hAnsi="Aptos"/>
          <w:color w:val="243673"/>
          <w:sz w:val="18"/>
          <w:szCs w:val="18"/>
        </w:rPr>
      </w:pPr>
      <w:r w:rsidDel="00000000" w:rsidR="00000000" w:rsidRPr="00000000">
        <w:rPr>
          <w:rFonts w:ascii="Aptos" w:cs="Aptos" w:eastAsia="Aptos" w:hAnsi="Aptos"/>
          <w:color w:val="243673"/>
          <w:sz w:val="18"/>
          <w:szCs w:val="18"/>
          <w:rtl w:val="0"/>
        </w:rPr>
        <w:t xml:space="preserve">Utilisez la banque de descripteurs liés au CECR pour personnaliser la rubrique en fonction des résultats/compétences habilitantes établis pour votre tâche. Vous pouvez adapter les descripteurs originaux pour qu'ils correspondent mieux à la tâche.</w:t>
      </w:r>
    </w:p>
    <w:p w:rsidR="00000000" w:rsidDel="00000000" w:rsidP="00000000" w:rsidRDefault="00000000" w:rsidRPr="00000000" w14:paraId="00000185">
      <w:pPr>
        <w:rPr>
          <w:rFonts w:ascii="Aptos" w:cs="Aptos" w:eastAsia="Aptos" w:hAnsi="Aptos"/>
          <w:color w:val="243673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4024016"/>
        <w:tag w:val="goog_rdk_0"/>
      </w:sdtPr>
      <w:sdtContent>
        <w:tbl>
          <w:tblPr>
            <w:tblStyle w:val="Table25"/>
            <w:tblW w:w="9781.0" w:type="dxa"/>
            <w:jc w:val="left"/>
            <w:tblInd w:w="-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781"/>
            <w:tblGridChange w:id="0">
              <w:tblGrid>
                <w:gridCol w:w="978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243673" w:val="clear"/>
              </w:tcPr>
              <w:p w:rsidR="00000000" w:rsidDel="00000000" w:rsidP="00000000" w:rsidRDefault="00000000" w:rsidRPr="00000000" w14:paraId="00000186">
                <w:pPr>
                  <w:ind w:right="-285"/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8"/>
                    <w:szCs w:val="28"/>
                    <w:highlight w:val="darkCyan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8"/>
                    <w:szCs w:val="28"/>
                    <w:rtl w:val="0"/>
                  </w:rPr>
                  <w:t xml:space="preserve">APPENDIX 1.2 </w:t>
                </w:r>
                <w:r w:rsidDel="00000000" w:rsidR="00000000" w:rsidRPr="00000000">
                  <w:rPr>
                    <w:rFonts w:ascii="Aptos" w:cs="Aptos" w:eastAsia="Aptos" w:hAnsi="Aptos"/>
                    <w:color w:val="ffffff"/>
                    <w:sz w:val="28"/>
                    <w:szCs w:val="28"/>
                    <w:rtl w:val="0"/>
                  </w:rPr>
                  <w:t xml:space="preserve">LISTE DE CONTRÔLE POUR L'AUTO-ÉVALUATION DE L'APPRENTISSAGE DES LANGUES (POUR LES ÉTUDIANTS)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87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63117080"/>
        <w:tag w:val="goog_rdk_1"/>
      </w:sdtPr>
      <w:sdtContent>
        <w:tbl>
          <w:tblPr>
            <w:tblStyle w:val="Table26"/>
            <w:tblW w:w="9751.0" w:type="dxa"/>
            <w:jc w:val="left"/>
            <w:tblInd w:w="-8.0" w:type="dxa"/>
            <w:tblLayout w:type="fixed"/>
            <w:tblLook w:val="0400"/>
          </w:tblPr>
          <w:tblGrid>
            <w:gridCol w:w="6521"/>
            <w:gridCol w:w="1134"/>
            <w:gridCol w:w="1134"/>
            <w:gridCol w:w="962"/>
            <w:tblGridChange w:id="0">
              <w:tblGrid>
                <w:gridCol w:w="6521"/>
                <w:gridCol w:w="1134"/>
                <w:gridCol w:w="1134"/>
                <w:gridCol w:w="962"/>
              </w:tblGrid>
            </w:tblGridChange>
          </w:tblGrid>
          <w:tr>
            <w:trPr>
              <w:cantSplit w:val="0"/>
              <w:trHeight w:val="46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88">
                <w:pPr>
                  <w:rPr>
                    <w:rFonts w:ascii="Aptos" w:cs="Aptos" w:eastAsia="Aptos" w:hAnsi="Aptos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rtl w:val="0"/>
                  </w:rPr>
                  <w:t xml:space="preserve">Scénario : _____________________________[fournir le titre]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8C">
                <w:pPr>
                  <w:rPr>
                    <w:rFonts w:ascii="Aptos" w:cs="Aptos" w:eastAsia="Aptos" w:hAnsi="Aptos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rtl w:val="0"/>
                  </w:rPr>
                  <w:t xml:space="preserve">Voici ce que je serai capable de faire à la fin de ce scénario (l'enseignant insérera les descripteurs, il peut vouloir modifier/simplifier leur formulation, afin de les rendre plus transparents pour les élèves et plus adaptés à leur âge) 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0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Ce que je peux faire dans la langue que j’apprends</w:t>
                </w:r>
              </w:p>
              <w:p w:rsidR="00000000" w:rsidDel="00000000" w:rsidP="00000000" w:rsidRDefault="00000000" w:rsidRPr="00000000" w14:paraId="00000191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2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3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4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5">
                <w:pPr>
                  <w:rPr>
                    <w:rFonts w:ascii="Aptos" w:cs="Aptos" w:eastAsia="Aptos" w:hAnsi="Aptos"/>
                    <w:i w:val="1"/>
                    <w:iCs w:val="1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6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7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9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B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C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D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E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9F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0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1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Qualité du langage que j’utilise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2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3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4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5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6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7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9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B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C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D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E">
                <w:pPr>
                  <w:numPr>
                    <w:ilvl w:val="0"/>
                    <w:numId w:val="2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AF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0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1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Je suis plurilingue (PL) et pluriculturel(le) (PC)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2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3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4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5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sz w:val="20"/>
                    <w:szCs w:val="20"/>
                    <w:vertAlign w:val="superscript"/>
                    <w:rtl w:val="0"/>
                  </w:rPr>
                  <w:t xml:space="preserve">PL</w:t>
                </w: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6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7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9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sz w:val="20"/>
                    <w:szCs w:val="20"/>
                    <w:vertAlign w:val="superscript"/>
                    <w:rtl w:val="0"/>
                  </w:rPr>
                  <w:t xml:space="preserve">PC</w:t>
                </w: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B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C">
                <w:pPr>
                  <w:rPr>
                    <w:rFonts w:ascii="Aptos" w:cs="Aptos" w:eastAsia="Aptos" w:hAnsi="Aptos"/>
                    <w:b w:val="1"/>
                    <w:bCs w:val="1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D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Ma capacité d’apprendre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E">
                <w:pPr>
                  <w:numPr>
                    <w:ilvl w:val="0"/>
                    <w:numId w:val="4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BF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0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1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2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3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4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5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6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7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9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B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C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CD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Mon espace pour de la réflexion libre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D1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2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3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D7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04036758"/>
        <w:tag w:val="goog_rdk_2"/>
      </w:sdtPr>
      <w:sdtContent>
        <w:tbl>
          <w:tblPr>
            <w:tblStyle w:val="Table27"/>
            <w:tblW w:w="9781.0" w:type="dxa"/>
            <w:jc w:val="left"/>
            <w:tblInd w:w="-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781"/>
            <w:tblGridChange w:id="0">
              <w:tblGrid>
                <w:gridCol w:w="978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243673" w:val="clear"/>
              </w:tcPr>
              <w:p w:rsidR="00000000" w:rsidDel="00000000" w:rsidP="00000000" w:rsidRDefault="00000000" w:rsidRPr="00000000" w14:paraId="000001D8">
                <w:pPr>
                  <w:ind w:right="-285"/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8"/>
                    <w:szCs w:val="28"/>
                    <w:highlight w:val="darkCyan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8"/>
                    <w:szCs w:val="28"/>
                    <w:rtl w:val="0"/>
                  </w:rPr>
                  <w:t xml:space="preserve">EXEMPLE DE LISTE DE CONTRÔLE POUR L'AUTO-ÉVALUATION DE L'APPRENTISSAGE DES LANGUES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D9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00185917"/>
        <w:tag w:val="goog_rdk_3"/>
      </w:sdtPr>
      <w:sdtContent>
        <w:tbl>
          <w:tblPr>
            <w:tblStyle w:val="Table28"/>
            <w:tblW w:w="9751.0" w:type="dxa"/>
            <w:jc w:val="left"/>
            <w:tblInd w:w="-8.0" w:type="dxa"/>
            <w:tblLayout w:type="fixed"/>
            <w:tblLook w:val="0400"/>
          </w:tblPr>
          <w:tblGrid>
            <w:gridCol w:w="6521"/>
            <w:gridCol w:w="1134"/>
            <w:gridCol w:w="1134"/>
            <w:gridCol w:w="962"/>
            <w:tblGridChange w:id="0">
              <w:tblGrid>
                <w:gridCol w:w="6521"/>
                <w:gridCol w:w="1134"/>
                <w:gridCol w:w="1134"/>
                <w:gridCol w:w="962"/>
              </w:tblGrid>
            </w:tblGridChange>
          </w:tblGrid>
          <w:tr>
            <w:trPr>
              <w:cantSplit w:val="0"/>
              <w:trHeight w:val="46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DA">
                <w:pPr>
                  <w:rPr>
                    <w:rFonts w:ascii="Aptos" w:cs="Aptos" w:eastAsia="Aptos" w:hAnsi="Aptos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rtl w:val="0"/>
                  </w:rPr>
                  <w:t xml:space="preserve">Scénario : Au Supermarché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DE">
                <w:pPr>
                  <w:rPr>
                    <w:rFonts w:ascii="Aptos" w:cs="Aptos" w:eastAsia="Aptos" w:hAnsi="Aptos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rtl w:val="0"/>
                  </w:rPr>
                  <w:t xml:space="preserve">Ce sont les choses que je serai capable de faire d'ici la fin du scénario :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2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Ce que je peux faire dans la langue que j’apprends</w:t>
                </w:r>
              </w:p>
              <w:p w:rsidR="00000000" w:rsidDel="00000000" w:rsidP="00000000" w:rsidRDefault="00000000" w:rsidRPr="00000000" w14:paraId="000001E3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4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5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6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7">
                <w:pPr>
                  <w:rPr>
                    <w:rFonts w:ascii="Aptos" w:cs="Aptos" w:eastAsia="Aptos" w:hAnsi="Aptos"/>
                    <w:i w:val="1"/>
                    <w:iCs w:val="1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expliquer à d'autres personnes quels légumes/fruits j'aime ou n'aime pas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9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B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pratiquer et présenter un dialogue au supermarché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C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D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E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EF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demander à répéter si je ne comprends pas le dialogue au supermarché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0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1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2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3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Qualité du langage que j’utilise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4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5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6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7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dire des mots et des phrases qui se rapportent à la nourriture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9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B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utiliser des mots et des phrases pour faire mes courses au supermarché.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C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D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E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1FF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rédiger une liste de courses courte et simple avec des produits alimentaires.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0">
                <w:pPr>
                  <w:numPr>
                    <w:ilvl w:val="0"/>
                    <w:numId w:val="2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1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2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3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Je suis plurilingue (PL) et pluriculturel(le) (PC)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4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5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6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7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sz w:val="20"/>
                    <w:szCs w:val="20"/>
                    <w:vertAlign w:val="superscript"/>
                    <w:rtl w:val="0"/>
                  </w:rPr>
                  <w:t xml:space="preserve">PL</w:t>
                </w: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Je peux faire des liens entre des noms d'aliments dans différentes langues.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9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B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sz w:val="20"/>
                    <w:szCs w:val="20"/>
                    <w:vertAlign w:val="superscript"/>
                    <w:rtl w:val="0"/>
                  </w:rPr>
                  <w:t xml:space="preserve">PC</w:t>
                </w: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PC Je peux voir qu'il y a des similitudes et des différences entre les différentes cultures d'épicerie.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C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D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E">
                <w:pPr>
                  <w:rPr>
                    <w:rFonts w:ascii="Aptos" w:cs="Aptos" w:eastAsia="Aptos" w:hAnsi="Aptos"/>
                    <w:b w:val="1"/>
                    <w:bCs w:val="1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46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0F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Ma capacité d’apprendre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0">
                <w:pPr>
                  <w:numPr>
                    <w:ilvl w:val="0"/>
                    <w:numId w:val="4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par moi-même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1">
                <w:pPr>
                  <w:rPr>
                    <w:rFonts w:ascii="Aptos" w:cs="Aptos" w:eastAsia="Aptos" w:hAnsi="Aptos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avec de l'aide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2">
                <w:pPr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pas encore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3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réfléchir à ma façon d'apprendre et à ce qui me convient le mieux.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4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5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6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7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organiser mon apprentissage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8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9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A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B">
                <w:pPr>
                  <w:numPr>
                    <w:ilvl w:val="0"/>
                    <w:numId w:val="3"/>
                  </w:numPr>
                  <w:spacing w:after="0" w:line="240" w:lineRule="auto"/>
                  <w:ind w:hanging="360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trouver des ressources utiles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C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D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E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  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1F">
                <w:pPr>
                  <w:spacing w:after="0" w:line="240" w:lineRule="auto"/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color w:val="243673"/>
                    <w:rtl w:val="0"/>
                  </w:rPr>
                  <w:t xml:space="preserve">Je peux utiliser différentes ressources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20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21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22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243673" w:val="clear"/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23">
                <w:pPr>
                  <w:rPr>
                    <w:rFonts w:ascii="Aptos" w:cs="Aptos" w:eastAsia="Aptos" w:hAnsi="Aptos"/>
                    <w:color w:val="ffffff"/>
                  </w:rPr>
                </w:pPr>
                <w:r w:rsidDel="00000000" w:rsidR="00000000" w:rsidRPr="00000000">
                  <w:rPr>
                    <w:rFonts w:ascii="Aptos" w:cs="Aptos" w:eastAsia="Aptos" w:hAnsi="Aptos"/>
                    <w:b w:val="1"/>
                    <w:bCs w:val="1"/>
                    <w:color w:val="ffffff"/>
                    <w:rtl w:val="0"/>
                  </w:rPr>
                  <w:t xml:space="preserve">Mon espace pour de la réflexion libre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gridSpan w:val="4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left w:w="120.0" w:type="dxa"/>
                  <w:right w:w="120.0" w:type="dxa"/>
                </w:tcMar>
              </w:tcPr>
              <w:p w:rsidR="00000000" w:rsidDel="00000000" w:rsidP="00000000" w:rsidRDefault="00000000" w:rsidRPr="00000000" w14:paraId="00000227">
                <w:pPr>
                  <w:rPr>
                    <w:rFonts w:ascii="Aptos" w:cs="Aptos" w:eastAsia="Aptos" w:hAnsi="Aptos"/>
                    <w:color w:val="24367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2B">
      <w:pPr>
        <w:rPr>
          <w:rFonts w:ascii="Aptos" w:cs="Aptos" w:eastAsia="Aptos" w:hAnsi="Aptos"/>
          <w:color w:val="243673"/>
        </w:rPr>
      </w:pPr>
      <w:bookmarkStart w:colFirst="0" w:colLast="0" w:name="_heading=h.bh4wsrcgs3j" w:id="2"/>
      <w:bookmarkEnd w:id="2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F">
    <w:pPr>
      <w:tabs>
        <w:tab w:val="center" w:leader="none" w:pos="9638"/>
      </w:tabs>
      <w:spacing w:after="0" w:line="240" w:lineRule="auto"/>
      <w:ind w:right="360"/>
      <w:rPr>
        <w:rFonts w:ascii="Aptos" w:cs="Aptos" w:eastAsia="Aptos" w:hAnsi="Aptos"/>
        <w:b w:val="1"/>
        <w:bCs w:val="1"/>
        <w:sz w:val="13"/>
        <w:szCs w:val="13"/>
      </w:rPr>
    </w:pPr>
    <w:r w:rsidDel="00000000" w:rsidR="00000000" w:rsidRPr="00000000">
      <w:rPr>
        <w:rFonts w:ascii="Aptos" w:cs="Aptos" w:eastAsia="Aptos" w:hAnsi="Aptos"/>
        <w:b w:val="1"/>
        <w:bCs w:val="1"/>
        <w:sz w:val="13"/>
        <w:szCs w:val="13"/>
        <w:rtl w:val="0"/>
      </w:rPr>
      <w:t xml:space="preserve">Scenario-Template ©LINCDIRE </w:t>
    </w:r>
  </w:p>
  <w:p w:rsidR="00000000" w:rsidDel="00000000" w:rsidP="00000000" w:rsidRDefault="00000000" w:rsidRPr="00000000" w14:paraId="00000230">
    <w:pPr>
      <w:tabs>
        <w:tab w:val="center" w:leader="none" w:pos="9638"/>
      </w:tabs>
      <w:spacing w:after="0" w:line="240" w:lineRule="auto"/>
      <w:rPr>
        <w:rFonts w:ascii="Aptos" w:cs="Aptos" w:eastAsia="Aptos" w:hAnsi="Aptos"/>
        <w:b w:val="1"/>
        <w:bCs w:val="1"/>
        <w:sz w:val="11"/>
        <w:szCs w:val="11"/>
      </w:rPr>
    </w:pPr>
    <w:r w:rsidDel="00000000" w:rsidR="00000000" w:rsidRPr="00000000">
      <w:rPr>
        <w:rFonts w:ascii="Aptos" w:cs="Aptos" w:eastAsia="Aptos" w:hAnsi="Aptos"/>
        <w:sz w:val="11"/>
        <w:szCs w:val="11"/>
        <w:rtl w:val="0"/>
      </w:rPr>
      <w:t xml:space="preserve">Ringraziamo per l’autorizzazione all’utilizzo dello Scenario-Template ©LINCDIRE, schema per lo sviluppo di scenari orientati all’azione, sviluppato nell’ambito del progetto di ricerca LINCDIRE </w:t>
      <w:br w:type="textWrapping"/>
      <w:t xml:space="preserve">(Linguistic and Cultural Diversity Reinvented) coordinato da Enrica Piccardo. </w:t>
    </w:r>
    <w:r w:rsidDel="00000000" w:rsidR="00000000" w:rsidRPr="00000000">
      <w:rPr>
        <w:rFonts w:ascii="Aptos" w:cs="Aptos" w:eastAsia="Aptos" w:hAnsi="Aptos"/>
        <w:b w:val="1"/>
        <w:bCs w:val="1"/>
        <w:sz w:val="11"/>
        <w:szCs w:val="11"/>
        <w:rtl w:val="0"/>
      </w:rPr>
      <w:t xml:space="preserve">Lo Scenario-Template ©LINCDIRE non può essere riprodotto per fini commerciali, né al di fuori dell’ambito educativo.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8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."/>
      <w:lvlJc w:val="left"/>
      <w:pPr>
        <w:ind w:left="1287" w:hanging="360.0000000000001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8">
    <w:lvl w:ilvl="0">
      <w:start w:val="9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hC8WAtWMnIvsqRU/t0S5y0Bc3g==">CgMxLjAaHwoBMBIaChgICVIUChJ0YWJsZS5rd2d4bWFoN291ZDMaHwoBMRIaChgICVIUChJ0YWJsZS41OHh5ZGE4dTBnMjUaHwoBMhIaChgICVIUChJ0YWJsZS53dG80cTFzcTBjNTUaHwoBMxIaChgICVIUChJ0YWJsZS5iOWphOW5mY3gwOW0yDmguNHgwZ2lra2ZtbWxkMhBraXguNnh6cmt1NHozYmVkMg1oLmJoNHdzcmNnczNqOAByITE0N2Z2dl9nR2RycjM0ZGI1Yi0zekg1WkFaQXZuYkF1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