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B0F9B" w14:textId="77777777" w:rsidR="003A3603" w:rsidRDefault="00000000">
      <w:pPr>
        <w:rPr>
          <w:rFonts w:ascii="Aptos" w:eastAsia="Aptos" w:hAnsi="Aptos" w:cs="Aptos"/>
          <w:b/>
          <w:bCs/>
          <w:color w:val="243673"/>
          <w:sz w:val="32"/>
          <w:szCs w:val="32"/>
        </w:rPr>
      </w:pPr>
      <w:r>
        <w:rPr>
          <w:noProof/>
        </w:rPr>
        <w:drawing>
          <wp:anchor distT="0" distB="0" distL="0" distR="0" simplePos="0" relativeHeight="251658240" behindDoc="1" locked="0" layoutInCell="1" hidden="0" allowOverlap="1" wp14:anchorId="5957B3C9" wp14:editId="14990628">
            <wp:simplePos x="0" y="0"/>
            <wp:positionH relativeFrom="column">
              <wp:posOffset>215190</wp:posOffset>
            </wp:positionH>
            <wp:positionV relativeFrom="paragraph">
              <wp:posOffset>-59982</wp:posOffset>
            </wp:positionV>
            <wp:extent cx="1222375" cy="122237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222375" cy="1222375"/>
                    </a:xfrm>
                    <a:prstGeom prst="rect">
                      <a:avLst/>
                    </a:prstGeom>
                    <a:ln/>
                  </pic:spPr>
                </pic:pic>
              </a:graphicData>
            </a:graphic>
          </wp:anchor>
        </w:drawing>
      </w:r>
    </w:p>
    <w:p w14:paraId="23329696" w14:textId="77777777" w:rsidR="003A3603" w:rsidRDefault="00000000">
      <w:pPr>
        <w:jc w:val="center"/>
        <w:rPr>
          <w:rFonts w:ascii="Aptos" w:eastAsia="Aptos" w:hAnsi="Aptos" w:cs="Aptos"/>
          <w:b/>
          <w:bCs/>
          <w:color w:val="000000"/>
          <w:sz w:val="36"/>
          <w:szCs w:val="36"/>
        </w:rPr>
      </w:pPr>
      <w:r>
        <w:rPr>
          <w:rFonts w:ascii="Aptos" w:eastAsia="Aptos" w:hAnsi="Aptos" w:cs="Aptos"/>
          <w:b/>
          <w:bCs/>
          <w:sz w:val="36"/>
          <w:szCs w:val="36"/>
        </w:rPr>
        <w:t>Our Sustainable Urban Garden</w:t>
      </w:r>
    </w:p>
    <w:p w14:paraId="66C7B3D5" w14:textId="77777777" w:rsidR="003A3603" w:rsidRDefault="003A3603">
      <w:pPr>
        <w:spacing w:after="0" w:line="240" w:lineRule="auto"/>
        <w:ind w:left="360"/>
        <w:rPr>
          <w:rFonts w:ascii="Aptos" w:eastAsia="Aptos" w:hAnsi="Aptos" w:cs="Aptos"/>
          <w:color w:val="000000"/>
          <w:sz w:val="32"/>
          <w:szCs w:val="32"/>
        </w:rPr>
      </w:pPr>
    </w:p>
    <w:p w14:paraId="164AED30" w14:textId="77777777" w:rsidR="003A3603" w:rsidRDefault="003A3603">
      <w:pPr>
        <w:spacing w:after="0" w:line="240" w:lineRule="auto"/>
        <w:ind w:left="360"/>
        <w:rPr>
          <w:rFonts w:ascii="Aptos" w:eastAsia="Aptos" w:hAnsi="Aptos" w:cs="Aptos"/>
          <w:b/>
          <w:bCs/>
          <w:color w:val="243673"/>
        </w:rPr>
      </w:pPr>
    </w:p>
    <w:p w14:paraId="537A191D" w14:textId="77777777" w:rsidR="003A3603" w:rsidRDefault="003A3603">
      <w:pPr>
        <w:spacing w:after="0" w:line="240" w:lineRule="auto"/>
        <w:ind w:right="140"/>
        <w:rPr>
          <w:rFonts w:ascii="Aptos" w:eastAsia="Aptos" w:hAnsi="Aptos" w:cs="Aptos"/>
          <w:b/>
          <w:bCs/>
          <w:color w:val="001793"/>
        </w:rPr>
      </w:pPr>
    </w:p>
    <w:p w14:paraId="0E223CBD" w14:textId="77777777" w:rsidR="003A3603" w:rsidRDefault="003A3603">
      <w:pPr>
        <w:spacing w:after="0" w:line="240" w:lineRule="auto"/>
        <w:ind w:left="360" w:right="-291"/>
        <w:rPr>
          <w:rFonts w:ascii="Aptos" w:eastAsia="Aptos" w:hAnsi="Aptos" w:cs="Aptos"/>
          <w:color w:val="243673"/>
        </w:rPr>
      </w:pPr>
    </w:p>
    <w:tbl>
      <w:tblPr>
        <w:tblStyle w:val="a"/>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3A3603" w14:paraId="3301BAC7" w14:textId="77777777">
        <w:tc>
          <w:tcPr>
            <w:tcW w:w="9633" w:type="dxa"/>
            <w:shd w:val="clear" w:color="auto" w:fill="243673"/>
          </w:tcPr>
          <w:p w14:paraId="5280D1E9" w14:textId="77777777" w:rsidR="003A3603"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PART 1. </w:t>
            </w:r>
            <w:r>
              <w:rPr>
                <w:rFonts w:ascii="Aptos" w:eastAsia="Aptos" w:hAnsi="Aptos" w:cs="Aptos"/>
                <w:color w:val="FFFFFF"/>
                <w:sz w:val="28"/>
                <w:szCs w:val="28"/>
              </w:rPr>
              <w:t>SCENARIO DESCRIPTION</w:t>
            </w:r>
            <w:r>
              <w:rPr>
                <w:rFonts w:ascii="Aptos" w:eastAsia="Aptos" w:hAnsi="Aptos" w:cs="Aptos"/>
                <w:b/>
                <w:bCs/>
                <w:color w:val="FFFFFF"/>
                <w:sz w:val="28"/>
                <w:szCs w:val="28"/>
              </w:rPr>
              <w:t xml:space="preserve">     </w:t>
            </w:r>
          </w:p>
        </w:tc>
      </w:tr>
    </w:tbl>
    <w:p w14:paraId="646723AE" w14:textId="77777777" w:rsidR="003A3603" w:rsidRDefault="003A3603">
      <w:pPr>
        <w:spacing w:after="0" w:line="240" w:lineRule="auto"/>
        <w:ind w:right="-291"/>
        <w:rPr>
          <w:rFonts w:ascii="Aptos" w:eastAsia="Aptos" w:hAnsi="Aptos" w:cs="Aptos"/>
          <w:color w:val="243673"/>
        </w:rPr>
      </w:pPr>
    </w:p>
    <w:p w14:paraId="63D0BDAC" w14:textId="77777777" w:rsidR="003A3603" w:rsidRDefault="00000000">
      <w:pPr>
        <w:numPr>
          <w:ilvl w:val="0"/>
          <w:numId w:val="11"/>
        </w:numPr>
        <w:spacing w:after="0"/>
        <w:jc w:val="both"/>
        <w:rPr>
          <w:rFonts w:ascii="Aptos" w:eastAsia="Aptos" w:hAnsi="Aptos" w:cs="Aptos"/>
          <w:color w:val="000000"/>
          <w:sz w:val="24"/>
          <w:szCs w:val="24"/>
        </w:rPr>
      </w:pPr>
      <w:r>
        <w:rPr>
          <w:rFonts w:ascii="Aptos" w:eastAsia="Aptos" w:hAnsi="Aptos" w:cs="Aptos"/>
          <w:b/>
          <w:bCs/>
          <w:color w:val="000000"/>
          <w:sz w:val="24"/>
          <w:szCs w:val="24"/>
        </w:rPr>
        <w:t>Title</w:t>
      </w:r>
    </w:p>
    <w:tbl>
      <w:tblPr>
        <w:tblStyle w:val="a0"/>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3A3603" w14:paraId="36876AB0" w14:textId="77777777">
        <w:tc>
          <w:tcPr>
            <w:tcW w:w="9268" w:type="dxa"/>
          </w:tcPr>
          <w:p w14:paraId="5A096C2A" w14:textId="77777777" w:rsidR="003A3603" w:rsidRDefault="00000000">
            <w:pPr>
              <w:jc w:val="both"/>
              <w:rPr>
                <w:rFonts w:ascii="Aptos" w:eastAsia="Aptos" w:hAnsi="Aptos" w:cs="Aptos"/>
                <w:sz w:val="24"/>
                <w:szCs w:val="24"/>
              </w:rPr>
            </w:pPr>
            <w:r>
              <w:rPr>
                <w:rFonts w:ascii="Aptos" w:eastAsia="Aptos" w:hAnsi="Aptos" w:cs="Aptos"/>
                <w:sz w:val="24"/>
                <w:szCs w:val="24"/>
              </w:rPr>
              <w:t>Roots in the City: Proposing an Urban Sustainability Garden for Our University and Community</w:t>
            </w:r>
          </w:p>
        </w:tc>
      </w:tr>
    </w:tbl>
    <w:p w14:paraId="0414BD34" w14:textId="77777777" w:rsidR="003A3603" w:rsidRDefault="003A3603">
      <w:pPr>
        <w:spacing w:after="0"/>
        <w:jc w:val="both"/>
        <w:rPr>
          <w:rFonts w:ascii="Aptos" w:eastAsia="Aptos" w:hAnsi="Aptos" w:cs="Aptos"/>
          <w:b/>
          <w:bCs/>
          <w:color w:val="243673"/>
          <w:sz w:val="24"/>
          <w:szCs w:val="24"/>
        </w:rPr>
      </w:pPr>
    </w:p>
    <w:p w14:paraId="2AAB3082" w14:textId="77777777" w:rsidR="003A3603" w:rsidRDefault="00000000">
      <w:pPr>
        <w:numPr>
          <w:ilvl w:val="0"/>
          <w:numId w:val="11"/>
        </w:numPr>
        <w:pBdr>
          <w:top w:val="nil"/>
          <w:left w:val="nil"/>
          <w:bottom w:val="nil"/>
          <w:right w:val="nil"/>
          <w:between w:val="nil"/>
        </w:pBdr>
        <w:spacing w:after="0"/>
        <w:jc w:val="both"/>
        <w:rPr>
          <w:rFonts w:ascii="Aptos" w:eastAsia="Aptos" w:hAnsi="Aptos" w:cs="Aptos"/>
          <w:b/>
          <w:bCs/>
          <w:color w:val="000000"/>
          <w:sz w:val="24"/>
          <w:szCs w:val="24"/>
        </w:rPr>
      </w:pPr>
      <w:r>
        <w:rPr>
          <w:rFonts w:ascii="Aptos" w:eastAsia="Aptos" w:hAnsi="Aptos" w:cs="Aptos"/>
          <w:b/>
          <w:bCs/>
          <w:color w:val="000000"/>
          <w:sz w:val="24"/>
          <w:szCs w:val="24"/>
        </w:rPr>
        <w:t>Overview</w:t>
      </w:r>
    </w:p>
    <w:tbl>
      <w:tblPr>
        <w:tblStyle w:val="a1"/>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3A3603" w14:paraId="2D98D2BD" w14:textId="77777777">
        <w:tc>
          <w:tcPr>
            <w:tcW w:w="9268" w:type="dxa"/>
          </w:tcPr>
          <w:p w14:paraId="0470C30C" w14:textId="77777777" w:rsidR="003A3603" w:rsidRDefault="00000000">
            <w:pPr>
              <w:jc w:val="both"/>
              <w:rPr>
                <w:rFonts w:ascii="Aptos" w:eastAsia="Aptos" w:hAnsi="Aptos" w:cs="Aptos"/>
                <w:sz w:val="24"/>
                <w:szCs w:val="24"/>
              </w:rPr>
            </w:pPr>
            <w:r>
              <w:rPr>
                <w:rFonts w:ascii="Aptos" w:eastAsia="Aptos" w:hAnsi="Aptos" w:cs="Aptos"/>
                <w:sz w:val="24"/>
                <w:szCs w:val="24"/>
              </w:rPr>
              <w:t xml:space="preserve">A local urban planning committee has issued an open call to university students asking for proposals to transform an unused or underutilized plot of land on or near the university campus into a community sustainability garden. The committee is particularly interested in hearing from students who can bring together knowledge of environmental science, community needs, and urban design to make the case for a project that will benefit both the university and the surrounding </w:t>
            </w:r>
            <w:proofErr w:type="spellStart"/>
            <w:r>
              <w:rPr>
                <w:rFonts w:ascii="Aptos" w:eastAsia="Aptos" w:hAnsi="Aptos" w:cs="Aptos"/>
                <w:sz w:val="24"/>
                <w:szCs w:val="24"/>
              </w:rPr>
              <w:t>neighbourhood</w:t>
            </w:r>
            <w:proofErr w:type="spellEnd"/>
            <w:r>
              <w:rPr>
                <w:rFonts w:ascii="Aptos" w:eastAsia="Aptos" w:hAnsi="Aptos" w:cs="Aptos"/>
                <w:sz w:val="24"/>
                <w:szCs w:val="24"/>
              </w:rPr>
              <w:t>.</w:t>
            </w:r>
          </w:p>
          <w:p w14:paraId="74F75256" w14:textId="77777777" w:rsidR="003A3603" w:rsidRDefault="003A3603">
            <w:pPr>
              <w:jc w:val="both"/>
              <w:rPr>
                <w:rFonts w:ascii="Aptos" w:eastAsia="Aptos" w:hAnsi="Aptos" w:cs="Aptos"/>
                <w:sz w:val="24"/>
                <w:szCs w:val="24"/>
              </w:rPr>
            </w:pPr>
          </w:p>
          <w:p w14:paraId="4F1EA92C" w14:textId="77777777" w:rsidR="003A3603" w:rsidRDefault="00000000">
            <w:pPr>
              <w:jc w:val="both"/>
              <w:rPr>
                <w:rFonts w:ascii="Aptos" w:eastAsia="Aptos" w:hAnsi="Aptos" w:cs="Aptos"/>
                <w:sz w:val="24"/>
                <w:szCs w:val="24"/>
              </w:rPr>
            </w:pPr>
            <w:r>
              <w:rPr>
                <w:rFonts w:ascii="Aptos" w:eastAsia="Aptos" w:hAnsi="Aptos" w:cs="Aptos"/>
                <w:sz w:val="24"/>
                <w:szCs w:val="24"/>
              </w:rPr>
              <w:t>In this scenario, you and your group will take on the role of a student sustainability consultancy team. You will research the concept of urban sustainability gardens, investigate the specific needs of your local community and campus environment, and develop a fully evidenced written proposal addressed to the urban planning committee. The proposal will outline the purpose and vision of the garden, its key design features, and the environmental and community benefits it would bring.</w:t>
            </w:r>
          </w:p>
          <w:p w14:paraId="664CE775" w14:textId="77777777" w:rsidR="003A3603" w:rsidRDefault="003A3603">
            <w:pPr>
              <w:jc w:val="both"/>
              <w:rPr>
                <w:rFonts w:ascii="Aptos" w:eastAsia="Aptos" w:hAnsi="Aptos" w:cs="Aptos"/>
                <w:sz w:val="24"/>
                <w:szCs w:val="24"/>
              </w:rPr>
            </w:pPr>
          </w:p>
          <w:p w14:paraId="2F58519D" w14:textId="77777777" w:rsidR="003A3603" w:rsidRDefault="00000000">
            <w:pPr>
              <w:jc w:val="both"/>
              <w:rPr>
                <w:rFonts w:ascii="Aptos" w:eastAsia="Aptos" w:hAnsi="Aptos" w:cs="Aptos"/>
                <w:b/>
                <w:bCs/>
                <w:sz w:val="24"/>
                <w:szCs w:val="24"/>
              </w:rPr>
            </w:pPr>
            <w:r>
              <w:rPr>
                <w:rFonts w:ascii="Aptos" w:eastAsia="Aptos" w:hAnsi="Aptos" w:cs="Aptos"/>
                <w:sz w:val="24"/>
                <w:szCs w:val="24"/>
              </w:rPr>
              <w:t>The scenario culminates in a formal proposal presentation to a simulated planning committee made up of peers, instructors, and where possible, invited external stakeholders such as university sustainability officers or local community representatives. Each group will present and defend their proposal, respond to questions, and engage in structured discussion about the viability and value of their design.</w:t>
            </w:r>
          </w:p>
          <w:p w14:paraId="6A3FD344" w14:textId="77777777" w:rsidR="003A3603" w:rsidRDefault="003A3603">
            <w:pPr>
              <w:jc w:val="both"/>
              <w:rPr>
                <w:rFonts w:ascii="Aptos" w:eastAsia="Aptos" w:hAnsi="Aptos" w:cs="Aptos"/>
                <w:b/>
                <w:bCs/>
                <w:color w:val="243673"/>
                <w:sz w:val="24"/>
                <w:szCs w:val="24"/>
              </w:rPr>
            </w:pPr>
          </w:p>
        </w:tc>
      </w:tr>
    </w:tbl>
    <w:p w14:paraId="5AD959E0" w14:textId="77777777" w:rsidR="003A3603" w:rsidRDefault="003A3603">
      <w:pPr>
        <w:pBdr>
          <w:top w:val="nil"/>
          <w:left w:val="nil"/>
          <w:bottom w:val="nil"/>
          <w:right w:val="nil"/>
          <w:between w:val="nil"/>
        </w:pBdr>
        <w:spacing w:after="0"/>
        <w:ind w:left="360"/>
        <w:jc w:val="both"/>
        <w:rPr>
          <w:rFonts w:ascii="Aptos" w:eastAsia="Aptos" w:hAnsi="Aptos" w:cs="Aptos"/>
          <w:b/>
          <w:bCs/>
          <w:color w:val="243673"/>
          <w:sz w:val="24"/>
          <w:szCs w:val="24"/>
        </w:rPr>
      </w:pPr>
    </w:p>
    <w:p w14:paraId="5F59CF93" w14:textId="77777777" w:rsidR="003A3603" w:rsidRDefault="00000000">
      <w:pPr>
        <w:numPr>
          <w:ilvl w:val="0"/>
          <w:numId w:val="11"/>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Target learners (age range)</w:t>
      </w:r>
    </w:p>
    <w:tbl>
      <w:tblPr>
        <w:tblStyle w:val="a2"/>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3A3603" w14:paraId="40A0DEA5" w14:textId="77777777">
        <w:tc>
          <w:tcPr>
            <w:tcW w:w="9268" w:type="dxa"/>
          </w:tcPr>
          <w:p w14:paraId="137D1525" w14:textId="77777777" w:rsidR="003A3603" w:rsidRDefault="00000000">
            <w:pPr>
              <w:rPr>
                <w:rFonts w:ascii="Aptos" w:eastAsia="Aptos" w:hAnsi="Aptos" w:cs="Aptos"/>
                <w:b/>
                <w:bCs/>
                <w:sz w:val="24"/>
                <w:szCs w:val="24"/>
              </w:rPr>
            </w:pPr>
            <w:r>
              <w:rPr>
                <w:rFonts w:ascii="Aptos" w:eastAsia="Aptos" w:hAnsi="Aptos" w:cs="Aptos"/>
                <w:sz w:val="24"/>
                <w:szCs w:val="24"/>
              </w:rPr>
              <w:t>First- and second-year undergraduate university students enrolled in English for Academic Purposes (EAP). Students are assumed to be multilingual learners of English operating in an English-medium university environment. No prior specialist knowledge of environmental science or urban design is required.</w:t>
            </w:r>
          </w:p>
        </w:tc>
      </w:tr>
    </w:tbl>
    <w:p w14:paraId="768A2E3D" w14:textId="77777777" w:rsidR="003A3603" w:rsidRDefault="003A3603">
      <w:pPr>
        <w:pBdr>
          <w:top w:val="nil"/>
          <w:left w:val="nil"/>
          <w:bottom w:val="nil"/>
          <w:right w:val="nil"/>
          <w:between w:val="nil"/>
        </w:pBdr>
        <w:spacing w:after="0"/>
        <w:ind w:left="360"/>
        <w:rPr>
          <w:rFonts w:ascii="Aptos" w:eastAsia="Aptos" w:hAnsi="Aptos" w:cs="Aptos"/>
          <w:b/>
          <w:bCs/>
          <w:color w:val="243673"/>
          <w:sz w:val="24"/>
          <w:szCs w:val="24"/>
        </w:rPr>
      </w:pPr>
    </w:p>
    <w:p w14:paraId="2E1CD33F" w14:textId="77777777" w:rsidR="003A3603" w:rsidRDefault="00000000">
      <w:pPr>
        <w:numPr>
          <w:ilvl w:val="0"/>
          <w:numId w:val="11"/>
        </w:numPr>
        <w:pBdr>
          <w:top w:val="nil"/>
          <w:left w:val="nil"/>
          <w:bottom w:val="nil"/>
          <w:right w:val="nil"/>
          <w:between w:val="nil"/>
        </w:pBdr>
        <w:tabs>
          <w:tab w:val="center" w:pos="4320"/>
          <w:tab w:val="left" w:pos="5675"/>
        </w:tabs>
        <w:spacing w:after="0"/>
        <w:rPr>
          <w:rFonts w:ascii="Aptos" w:eastAsia="Aptos" w:hAnsi="Aptos" w:cs="Aptos"/>
          <w:b/>
          <w:bCs/>
          <w:color w:val="000000"/>
          <w:sz w:val="24"/>
          <w:szCs w:val="24"/>
        </w:rPr>
      </w:pPr>
      <w:r>
        <w:rPr>
          <w:rFonts w:ascii="Aptos" w:eastAsia="Aptos" w:hAnsi="Aptos" w:cs="Aptos"/>
          <w:b/>
          <w:bCs/>
          <w:color w:val="000000"/>
          <w:sz w:val="24"/>
          <w:szCs w:val="24"/>
        </w:rPr>
        <w:t>Languages</w:t>
      </w:r>
    </w:p>
    <w:p w14:paraId="22E0DFBF" w14:textId="77777777" w:rsidR="003A3603" w:rsidRDefault="00000000">
      <w:pPr>
        <w:numPr>
          <w:ilvl w:val="0"/>
          <w:numId w:val="12"/>
        </w:numPr>
        <w:pBdr>
          <w:top w:val="nil"/>
          <w:left w:val="nil"/>
          <w:bottom w:val="nil"/>
          <w:right w:val="nil"/>
          <w:between w:val="nil"/>
        </w:pBdr>
        <w:tabs>
          <w:tab w:val="center" w:pos="4320"/>
          <w:tab w:val="left" w:pos="5675"/>
        </w:tabs>
        <w:spacing w:after="0"/>
        <w:ind w:left="851"/>
        <w:rPr>
          <w:rFonts w:ascii="Aptos" w:eastAsia="Aptos" w:hAnsi="Aptos" w:cs="Aptos"/>
          <w:b/>
          <w:bCs/>
          <w:color w:val="000000"/>
          <w:sz w:val="24"/>
          <w:szCs w:val="24"/>
        </w:rPr>
      </w:pPr>
      <w:r>
        <w:rPr>
          <w:rFonts w:ascii="Aptos" w:eastAsia="Aptos" w:hAnsi="Aptos" w:cs="Aptos"/>
          <w:b/>
          <w:bCs/>
          <w:color w:val="000000"/>
          <w:sz w:val="24"/>
          <w:szCs w:val="24"/>
        </w:rPr>
        <w:t xml:space="preserve">Target Language: </w:t>
      </w:r>
      <w:r>
        <w:rPr>
          <w:rFonts w:ascii="Aptos" w:eastAsia="Aptos" w:hAnsi="Aptos" w:cs="Aptos"/>
          <w:color w:val="000000"/>
          <w:sz w:val="24"/>
          <w:szCs w:val="24"/>
        </w:rPr>
        <w:t>English (academic and semi-formal written and spoken registers)</w:t>
      </w:r>
    </w:p>
    <w:p w14:paraId="27F45D48" w14:textId="77777777" w:rsidR="003A3603" w:rsidRDefault="00000000">
      <w:pPr>
        <w:numPr>
          <w:ilvl w:val="0"/>
          <w:numId w:val="12"/>
        </w:numPr>
        <w:pBdr>
          <w:top w:val="nil"/>
          <w:left w:val="nil"/>
          <w:bottom w:val="nil"/>
          <w:right w:val="nil"/>
          <w:between w:val="nil"/>
        </w:pBdr>
        <w:tabs>
          <w:tab w:val="center" w:pos="4320"/>
          <w:tab w:val="left" w:pos="5675"/>
        </w:tabs>
        <w:spacing w:after="0"/>
        <w:ind w:left="851"/>
        <w:rPr>
          <w:rFonts w:ascii="Aptos" w:eastAsia="Aptos" w:hAnsi="Aptos" w:cs="Aptos"/>
          <w:b/>
          <w:bCs/>
          <w:color w:val="000000"/>
          <w:sz w:val="24"/>
          <w:szCs w:val="24"/>
        </w:rPr>
      </w:pPr>
      <w:r>
        <w:rPr>
          <w:rFonts w:ascii="Aptos" w:eastAsia="Aptos" w:hAnsi="Aptos" w:cs="Aptos"/>
          <w:b/>
          <w:bCs/>
          <w:color w:val="000000"/>
          <w:sz w:val="24"/>
          <w:szCs w:val="24"/>
        </w:rPr>
        <w:t xml:space="preserve">Other languages: </w:t>
      </w:r>
      <w:r>
        <w:rPr>
          <w:rFonts w:ascii="Aptos" w:eastAsia="Aptos" w:hAnsi="Aptos" w:cs="Aptos"/>
          <w:color w:val="000000"/>
          <w:sz w:val="24"/>
          <w:szCs w:val="24"/>
        </w:rPr>
        <w:t>Students’ full plurilingual repertoires, including home languages and any additional languages in their academic or professional experience</w:t>
      </w:r>
    </w:p>
    <w:p w14:paraId="64AB6427" w14:textId="77777777" w:rsidR="003A3603" w:rsidRDefault="003A3603">
      <w:pPr>
        <w:pBdr>
          <w:top w:val="nil"/>
          <w:left w:val="nil"/>
          <w:bottom w:val="nil"/>
          <w:right w:val="nil"/>
          <w:between w:val="nil"/>
        </w:pBdr>
        <w:tabs>
          <w:tab w:val="center" w:pos="4320"/>
          <w:tab w:val="left" w:pos="5675"/>
        </w:tabs>
        <w:spacing w:after="0"/>
        <w:ind w:left="851"/>
        <w:rPr>
          <w:rFonts w:ascii="Aptos" w:eastAsia="Aptos" w:hAnsi="Aptos" w:cs="Aptos"/>
          <w:b/>
          <w:bCs/>
          <w:color w:val="243673"/>
          <w:sz w:val="24"/>
          <w:szCs w:val="24"/>
        </w:rPr>
      </w:pPr>
    </w:p>
    <w:p w14:paraId="1E2E1392" w14:textId="77777777" w:rsidR="003A3603" w:rsidRDefault="00000000">
      <w:pPr>
        <w:numPr>
          <w:ilvl w:val="0"/>
          <w:numId w:val="11"/>
        </w:numPr>
        <w:pBdr>
          <w:top w:val="nil"/>
          <w:left w:val="nil"/>
          <w:bottom w:val="nil"/>
          <w:right w:val="nil"/>
          <w:between w:val="nil"/>
        </w:pBdr>
        <w:tabs>
          <w:tab w:val="center" w:pos="4320"/>
          <w:tab w:val="left" w:pos="5675"/>
        </w:tabs>
        <w:spacing w:after="0"/>
        <w:rPr>
          <w:rFonts w:ascii="Aptos" w:eastAsia="Aptos" w:hAnsi="Aptos" w:cs="Aptos"/>
          <w:b/>
          <w:bCs/>
          <w:color w:val="000000"/>
          <w:sz w:val="24"/>
          <w:szCs w:val="24"/>
        </w:rPr>
      </w:pPr>
      <w:r>
        <w:rPr>
          <w:rFonts w:ascii="Aptos" w:eastAsia="Aptos" w:hAnsi="Aptos" w:cs="Aptos"/>
          <w:b/>
          <w:bCs/>
          <w:color w:val="000000"/>
          <w:sz w:val="24"/>
          <w:szCs w:val="24"/>
        </w:rPr>
        <w:t>CEFR Target Level: B2</w:t>
      </w:r>
      <w:r>
        <w:rPr>
          <w:rFonts w:ascii="Aptos" w:eastAsia="Aptos" w:hAnsi="Aptos" w:cs="Aptos"/>
          <w:color w:val="000000"/>
          <w:sz w:val="24"/>
          <w:szCs w:val="24"/>
        </w:rPr>
        <w:t xml:space="preserve"> </w:t>
      </w:r>
    </w:p>
    <w:p w14:paraId="68B194FD" w14:textId="77777777" w:rsidR="003A3603" w:rsidRDefault="003A3603">
      <w:pPr>
        <w:spacing w:after="0"/>
        <w:ind w:left="720"/>
        <w:rPr>
          <w:rFonts w:ascii="Aptos" w:eastAsia="Aptos" w:hAnsi="Aptos" w:cs="Aptos"/>
          <w:color w:val="000000"/>
          <w:sz w:val="24"/>
          <w:szCs w:val="24"/>
        </w:rPr>
      </w:pPr>
    </w:p>
    <w:p w14:paraId="7FAD9CA7" w14:textId="77777777" w:rsidR="003A3603" w:rsidRDefault="00000000">
      <w:pPr>
        <w:numPr>
          <w:ilvl w:val="0"/>
          <w:numId w:val="11"/>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 xml:space="preserve">Main overarching goal(s) </w:t>
      </w:r>
    </w:p>
    <w:tbl>
      <w:tblPr>
        <w:tblStyle w:val="a3"/>
        <w:tblW w:w="9268"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8"/>
      </w:tblGrid>
      <w:tr w:rsidR="003A3603" w14:paraId="168C48B0" w14:textId="77777777">
        <w:tc>
          <w:tcPr>
            <w:tcW w:w="9268" w:type="dxa"/>
          </w:tcPr>
          <w:p w14:paraId="425F9E57" w14:textId="77777777" w:rsidR="003A3603" w:rsidRDefault="00000000">
            <w:pPr>
              <w:numPr>
                <w:ilvl w:val="0"/>
                <w:numId w:val="5"/>
              </w:numPr>
              <w:pBdr>
                <w:top w:val="nil"/>
                <w:left w:val="nil"/>
                <w:bottom w:val="nil"/>
                <w:right w:val="nil"/>
                <w:between w:val="nil"/>
              </w:pBdr>
              <w:spacing w:line="259" w:lineRule="auto"/>
              <w:jc w:val="both"/>
              <w:rPr>
                <w:rFonts w:ascii="Aptos" w:eastAsia="Aptos" w:hAnsi="Aptos" w:cs="Aptos"/>
                <w:sz w:val="24"/>
                <w:szCs w:val="24"/>
              </w:rPr>
            </w:pPr>
            <w:r>
              <w:rPr>
                <w:rFonts w:ascii="Aptos" w:eastAsia="Aptos" w:hAnsi="Aptos" w:cs="Aptos"/>
                <w:sz w:val="24"/>
                <w:szCs w:val="24"/>
              </w:rPr>
              <w:t xml:space="preserve">Read, evaluate, and </w:t>
            </w:r>
            <w:proofErr w:type="spellStart"/>
            <w:r>
              <w:rPr>
                <w:rFonts w:ascii="Aptos" w:eastAsia="Aptos" w:hAnsi="Aptos" w:cs="Aptos"/>
                <w:sz w:val="24"/>
                <w:szCs w:val="24"/>
              </w:rPr>
              <w:t>synthesise</w:t>
            </w:r>
            <w:proofErr w:type="spellEnd"/>
            <w:r>
              <w:rPr>
                <w:rFonts w:ascii="Aptos" w:eastAsia="Aptos" w:hAnsi="Aptos" w:cs="Aptos"/>
                <w:sz w:val="24"/>
                <w:szCs w:val="24"/>
              </w:rPr>
              <w:t xml:space="preserve"> information from multiple sources — including academic articles, policy documents, and community reports — on urban sustainability and environmental issues.</w:t>
            </w:r>
          </w:p>
          <w:p w14:paraId="694A4A31" w14:textId="77777777" w:rsidR="003A3603" w:rsidRDefault="00000000">
            <w:pPr>
              <w:numPr>
                <w:ilvl w:val="0"/>
                <w:numId w:val="5"/>
              </w:numPr>
              <w:pBdr>
                <w:top w:val="nil"/>
                <w:left w:val="nil"/>
                <w:bottom w:val="nil"/>
                <w:right w:val="nil"/>
                <w:between w:val="nil"/>
              </w:pBdr>
              <w:spacing w:line="259" w:lineRule="auto"/>
              <w:jc w:val="both"/>
              <w:rPr>
                <w:rFonts w:ascii="Aptos" w:eastAsia="Aptos" w:hAnsi="Aptos" w:cs="Aptos"/>
                <w:sz w:val="24"/>
                <w:szCs w:val="24"/>
              </w:rPr>
            </w:pPr>
            <w:r>
              <w:rPr>
                <w:rFonts w:ascii="Aptos" w:eastAsia="Aptos" w:hAnsi="Aptos" w:cs="Aptos"/>
                <w:sz w:val="24"/>
                <w:szCs w:val="24"/>
              </w:rPr>
              <w:t>Plan and write a structured, evidenced formal proposal in academic English, addressed to a specific non-specialist but expert audience, using appropriate conventions for proposal writing.</w:t>
            </w:r>
          </w:p>
          <w:p w14:paraId="620D2ACA" w14:textId="77777777" w:rsidR="003A3603" w:rsidRDefault="00000000">
            <w:pPr>
              <w:numPr>
                <w:ilvl w:val="0"/>
                <w:numId w:val="5"/>
              </w:numPr>
              <w:pBdr>
                <w:top w:val="nil"/>
                <w:left w:val="nil"/>
                <w:bottom w:val="nil"/>
                <w:right w:val="nil"/>
                <w:between w:val="nil"/>
              </w:pBdr>
              <w:spacing w:line="259" w:lineRule="auto"/>
              <w:jc w:val="both"/>
              <w:rPr>
                <w:rFonts w:ascii="Aptos" w:eastAsia="Aptos" w:hAnsi="Aptos" w:cs="Aptos"/>
                <w:sz w:val="24"/>
                <w:szCs w:val="24"/>
              </w:rPr>
            </w:pPr>
            <w:r>
              <w:rPr>
                <w:rFonts w:ascii="Aptos" w:eastAsia="Aptos" w:hAnsi="Aptos" w:cs="Aptos"/>
                <w:sz w:val="24"/>
                <w:szCs w:val="24"/>
              </w:rPr>
              <w:t>Communicate the purpose, design, and benefits of a sustainability project clearly and persuasively in both written and spoken modes.</w:t>
            </w:r>
          </w:p>
          <w:p w14:paraId="2E2F844A" w14:textId="77777777" w:rsidR="003A3603" w:rsidRDefault="00000000">
            <w:pPr>
              <w:numPr>
                <w:ilvl w:val="0"/>
                <w:numId w:val="5"/>
              </w:numPr>
              <w:pBdr>
                <w:top w:val="nil"/>
                <w:left w:val="nil"/>
                <w:bottom w:val="nil"/>
                <w:right w:val="nil"/>
                <w:between w:val="nil"/>
              </w:pBdr>
              <w:spacing w:line="259" w:lineRule="auto"/>
              <w:jc w:val="both"/>
              <w:rPr>
                <w:rFonts w:ascii="Aptos" w:eastAsia="Aptos" w:hAnsi="Aptos" w:cs="Aptos"/>
                <w:sz w:val="24"/>
                <w:szCs w:val="24"/>
              </w:rPr>
            </w:pPr>
            <w:r>
              <w:rPr>
                <w:rFonts w:ascii="Aptos" w:eastAsia="Aptos" w:hAnsi="Aptos" w:cs="Aptos"/>
                <w:sz w:val="24"/>
                <w:szCs w:val="24"/>
              </w:rPr>
              <w:t>Collaborate effectively in a team to research, draft, and present a multi-component proposal document.</w:t>
            </w:r>
          </w:p>
          <w:p w14:paraId="6FF2DCDA" w14:textId="77777777" w:rsidR="003A3603" w:rsidRDefault="00000000">
            <w:pPr>
              <w:numPr>
                <w:ilvl w:val="0"/>
                <w:numId w:val="5"/>
              </w:numPr>
              <w:pBdr>
                <w:top w:val="nil"/>
                <w:left w:val="nil"/>
                <w:bottom w:val="nil"/>
                <w:right w:val="nil"/>
                <w:between w:val="nil"/>
              </w:pBdr>
              <w:spacing w:line="259" w:lineRule="auto"/>
              <w:jc w:val="both"/>
              <w:rPr>
                <w:rFonts w:ascii="Aptos" w:eastAsia="Aptos" w:hAnsi="Aptos" w:cs="Aptos"/>
                <w:sz w:val="24"/>
                <w:szCs w:val="24"/>
              </w:rPr>
            </w:pPr>
            <w:r>
              <w:rPr>
                <w:rFonts w:ascii="Aptos" w:eastAsia="Aptos" w:hAnsi="Aptos" w:cs="Aptos"/>
                <w:sz w:val="24"/>
                <w:szCs w:val="24"/>
              </w:rPr>
              <w:t>Draw on their plurilingual repertoire to access relevant sources in other languages and to reflect on how environmental and sustainability concepts are understood differently across cultures and communities.</w:t>
            </w:r>
          </w:p>
          <w:p w14:paraId="530F8C75" w14:textId="77777777" w:rsidR="003A3603" w:rsidRDefault="00000000">
            <w:pPr>
              <w:numPr>
                <w:ilvl w:val="0"/>
                <w:numId w:val="5"/>
              </w:numPr>
              <w:pBdr>
                <w:top w:val="nil"/>
                <w:left w:val="nil"/>
                <w:bottom w:val="nil"/>
                <w:right w:val="nil"/>
                <w:between w:val="nil"/>
              </w:pBdr>
              <w:spacing w:line="259" w:lineRule="auto"/>
              <w:jc w:val="both"/>
              <w:rPr>
                <w:rFonts w:ascii="Aptos" w:eastAsia="Aptos" w:hAnsi="Aptos" w:cs="Aptos"/>
                <w:sz w:val="24"/>
                <w:szCs w:val="24"/>
              </w:rPr>
            </w:pPr>
            <w:r>
              <w:rPr>
                <w:rFonts w:ascii="Aptos" w:eastAsia="Aptos" w:hAnsi="Aptos" w:cs="Aptos"/>
                <w:sz w:val="24"/>
                <w:szCs w:val="24"/>
              </w:rPr>
              <w:t>Engage in formal academic discussion, responding to questions and defending positions with evidence and appropriate academic register.</w:t>
            </w:r>
          </w:p>
        </w:tc>
      </w:tr>
    </w:tbl>
    <w:p w14:paraId="1ECD35CC" w14:textId="77777777" w:rsidR="003A3603" w:rsidRDefault="003A3603">
      <w:pPr>
        <w:pBdr>
          <w:top w:val="nil"/>
          <w:left w:val="nil"/>
          <w:bottom w:val="nil"/>
          <w:right w:val="nil"/>
          <w:between w:val="nil"/>
        </w:pBdr>
        <w:spacing w:after="0"/>
        <w:ind w:left="360"/>
        <w:rPr>
          <w:rFonts w:ascii="Aptos" w:eastAsia="Aptos" w:hAnsi="Aptos" w:cs="Aptos"/>
          <w:b/>
          <w:bCs/>
          <w:color w:val="243673"/>
          <w:sz w:val="24"/>
          <w:szCs w:val="24"/>
        </w:rPr>
      </w:pPr>
    </w:p>
    <w:p w14:paraId="41958CE1" w14:textId="77777777" w:rsidR="003A3603" w:rsidRDefault="00000000">
      <w:pPr>
        <w:numPr>
          <w:ilvl w:val="0"/>
          <w:numId w:val="11"/>
        </w:numPr>
        <w:pBdr>
          <w:top w:val="nil"/>
          <w:left w:val="nil"/>
          <w:bottom w:val="nil"/>
          <w:right w:val="nil"/>
          <w:between w:val="nil"/>
        </w:pBdr>
        <w:spacing w:after="0"/>
        <w:rPr>
          <w:rFonts w:ascii="Aptos" w:eastAsia="Aptos" w:hAnsi="Aptos" w:cs="Aptos"/>
          <w:color w:val="000000"/>
          <w:sz w:val="24"/>
          <w:szCs w:val="24"/>
        </w:rPr>
      </w:pPr>
      <w:r>
        <w:rPr>
          <w:rFonts w:ascii="Aptos" w:eastAsia="Aptos" w:hAnsi="Aptos" w:cs="Aptos"/>
          <w:b/>
          <w:bCs/>
          <w:color w:val="000000"/>
          <w:sz w:val="24"/>
          <w:szCs w:val="24"/>
        </w:rPr>
        <w:t>Communicative language activities expressed through CEFRCV descriptors (i.e., the “What”):</w:t>
      </w:r>
    </w:p>
    <w:p w14:paraId="214A6F4E" w14:textId="77777777" w:rsidR="003A3603" w:rsidRDefault="00000000">
      <w:pPr>
        <w:numPr>
          <w:ilvl w:val="0"/>
          <w:numId w:val="13"/>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 xml:space="preserve">Reception </w:t>
      </w:r>
    </w:p>
    <w:tbl>
      <w:tblPr>
        <w:tblStyle w:val="a4"/>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3A3603" w14:paraId="3521AA17" w14:textId="77777777">
        <w:tc>
          <w:tcPr>
            <w:tcW w:w="9137" w:type="dxa"/>
          </w:tcPr>
          <w:p w14:paraId="3F9CB577" w14:textId="77777777" w:rsidR="003A3603" w:rsidRDefault="00000000">
            <w:pPr>
              <w:numPr>
                <w:ilvl w:val="0"/>
                <w:numId w:val="4"/>
              </w:numPr>
              <w:jc w:val="both"/>
              <w:rPr>
                <w:rFonts w:ascii="Aptos" w:eastAsia="Aptos" w:hAnsi="Aptos" w:cs="Aptos"/>
                <w:sz w:val="24"/>
                <w:szCs w:val="24"/>
              </w:rPr>
            </w:pPr>
            <w:r>
              <w:rPr>
                <w:rFonts w:ascii="Aptos" w:eastAsia="Aptos" w:hAnsi="Aptos" w:cs="Aptos"/>
                <w:sz w:val="24"/>
                <w:szCs w:val="24"/>
              </w:rPr>
              <w:t xml:space="preserve">Can read and understand articles and reports concerned with contemporary problems such as environmental sustainability and urban development, in which writers adopt </w:t>
            </w:r>
            <w:proofErr w:type="gramStart"/>
            <w:r>
              <w:rPr>
                <w:rFonts w:ascii="Aptos" w:eastAsia="Aptos" w:hAnsi="Aptos" w:cs="Aptos"/>
                <w:sz w:val="24"/>
                <w:szCs w:val="24"/>
              </w:rPr>
              <w:t>particular stances</w:t>
            </w:r>
            <w:proofErr w:type="gramEnd"/>
            <w:r>
              <w:rPr>
                <w:rFonts w:ascii="Aptos" w:eastAsia="Aptos" w:hAnsi="Aptos" w:cs="Aptos"/>
                <w:sz w:val="24"/>
                <w:szCs w:val="24"/>
              </w:rPr>
              <w:t xml:space="preserve"> or viewpoints. (B2 – Reading Correspondence, Articles and Reports)</w:t>
            </w:r>
          </w:p>
          <w:p w14:paraId="79EA5D8F" w14:textId="77777777" w:rsidR="003A3603" w:rsidRDefault="00000000">
            <w:pPr>
              <w:numPr>
                <w:ilvl w:val="0"/>
                <w:numId w:val="4"/>
              </w:numPr>
              <w:jc w:val="both"/>
              <w:rPr>
                <w:rFonts w:ascii="Aptos" w:eastAsia="Aptos" w:hAnsi="Aptos" w:cs="Aptos"/>
                <w:sz w:val="24"/>
                <w:szCs w:val="24"/>
              </w:rPr>
            </w:pPr>
            <w:r>
              <w:rPr>
                <w:rFonts w:ascii="Aptos" w:eastAsia="Aptos" w:hAnsi="Aptos" w:cs="Aptos"/>
                <w:sz w:val="24"/>
                <w:szCs w:val="24"/>
              </w:rPr>
              <w:t>Can scan longer texts to locate relevant information, identify key claims, and assess the reliability and relevance of sources. (B2 – Reading for Information and Argument)</w:t>
            </w:r>
          </w:p>
          <w:p w14:paraId="2F143428" w14:textId="77777777" w:rsidR="003A3603" w:rsidRDefault="00000000">
            <w:pPr>
              <w:numPr>
                <w:ilvl w:val="0"/>
                <w:numId w:val="4"/>
              </w:numPr>
              <w:jc w:val="both"/>
              <w:rPr>
                <w:rFonts w:ascii="Aptos" w:eastAsia="Aptos" w:hAnsi="Aptos" w:cs="Aptos"/>
                <w:sz w:val="24"/>
                <w:szCs w:val="24"/>
              </w:rPr>
            </w:pPr>
            <w:r>
              <w:rPr>
                <w:rFonts w:ascii="Aptos" w:eastAsia="Aptos" w:hAnsi="Aptos" w:cs="Aptos"/>
                <w:sz w:val="24"/>
                <w:szCs w:val="24"/>
              </w:rPr>
              <w:t>Can understand lectures and academic presentations on familiar topics, following the argument and identifying key points even when the delivery is not perfectly clear. (B2 – Overall Listening Comprehension)</w:t>
            </w:r>
          </w:p>
        </w:tc>
      </w:tr>
    </w:tbl>
    <w:p w14:paraId="6786F9BD" w14:textId="77777777" w:rsidR="003A3603" w:rsidRDefault="003A3603">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4027A924" w14:textId="77777777" w:rsidR="003A3603" w:rsidRDefault="00000000">
      <w:pPr>
        <w:numPr>
          <w:ilvl w:val="0"/>
          <w:numId w:val="13"/>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 xml:space="preserve">Production </w:t>
      </w:r>
    </w:p>
    <w:tbl>
      <w:tblPr>
        <w:tblStyle w:val="a5"/>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3A3603" w14:paraId="06BF77D7" w14:textId="77777777">
        <w:tc>
          <w:tcPr>
            <w:tcW w:w="9137" w:type="dxa"/>
          </w:tcPr>
          <w:p w14:paraId="4C90AFFB" w14:textId="77777777" w:rsidR="003A3603" w:rsidRDefault="00000000">
            <w:pPr>
              <w:numPr>
                <w:ilvl w:val="0"/>
                <w:numId w:val="3"/>
              </w:numPr>
              <w:jc w:val="both"/>
              <w:rPr>
                <w:rFonts w:ascii="Aptos" w:eastAsia="Aptos" w:hAnsi="Aptos" w:cs="Aptos"/>
                <w:sz w:val="24"/>
                <w:szCs w:val="24"/>
              </w:rPr>
            </w:pPr>
            <w:r>
              <w:rPr>
                <w:rFonts w:ascii="Aptos" w:eastAsia="Aptos" w:hAnsi="Aptos" w:cs="Aptos"/>
                <w:sz w:val="24"/>
                <w:szCs w:val="24"/>
              </w:rPr>
              <w:t>Can write a clearly structured and developed proposal on a topic of academic and civic interest, developing an argument and supporting it with relevant evidence and examples. (B2 – Overall Written Production)</w:t>
            </w:r>
          </w:p>
          <w:p w14:paraId="65BC0B38" w14:textId="77777777" w:rsidR="003A3603" w:rsidRDefault="00000000">
            <w:pPr>
              <w:numPr>
                <w:ilvl w:val="0"/>
                <w:numId w:val="3"/>
              </w:numPr>
              <w:jc w:val="both"/>
              <w:rPr>
                <w:rFonts w:ascii="Aptos" w:eastAsia="Aptos" w:hAnsi="Aptos" w:cs="Aptos"/>
                <w:sz w:val="24"/>
                <w:szCs w:val="24"/>
              </w:rPr>
            </w:pPr>
            <w:r>
              <w:rPr>
                <w:rFonts w:ascii="Aptos" w:eastAsia="Aptos" w:hAnsi="Aptos" w:cs="Aptos"/>
                <w:sz w:val="24"/>
                <w:szCs w:val="24"/>
              </w:rPr>
              <w:t xml:space="preserve">Can write clearly </w:t>
            </w:r>
            <w:proofErr w:type="spellStart"/>
            <w:r>
              <w:rPr>
                <w:rFonts w:ascii="Aptos" w:eastAsia="Aptos" w:hAnsi="Aptos" w:cs="Aptos"/>
                <w:sz w:val="24"/>
                <w:szCs w:val="24"/>
              </w:rPr>
              <w:t>organised</w:t>
            </w:r>
            <w:proofErr w:type="spellEnd"/>
            <w:r>
              <w:rPr>
                <w:rFonts w:ascii="Aptos" w:eastAsia="Aptos" w:hAnsi="Aptos" w:cs="Aptos"/>
                <w:sz w:val="24"/>
                <w:szCs w:val="24"/>
              </w:rPr>
              <w:t xml:space="preserve"> texts that develop a viewpoint systematically, using appropriate cohesive devices and signposting language throughout. (B2 – Coherence and Cohesion)</w:t>
            </w:r>
          </w:p>
          <w:p w14:paraId="7A0757C7" w14:textId="77777777" w:rsidR="003A3603" w:rsidRDefault="00000000">
            <w:pPr>
              <w:numPr>
                <w:ilvl w:val="0"/>
                <w:numId w:val="3"/>
              </w:numPr>
              <w:jc w:val="both"/>
              <w:rPr>
                <w:rFonts w:ascii="Aptos" w:eastAsia="Aptos" w:hAnsi="Aptos" w:cs="Aptos"/>
                <w:sz w:val="24"/>
                <w:szCs w:val="24"/>
              </w:rPr>
            </w:pPr>
            <w:r>
              <w:rPr>
                <w:rFonts w:ascii="Aptos" w:eastAsia="Aptos" w:hAnsi="Aptos" w:cs="Aptos"/>
                <w:sz w:val="24"/>
                <w:szCs w:val="24"/>
              </w:rPr>
              <w:t xml:space="preserve">Can give a clearly </w:t>
            </w:r>
            <w:proofErr w:type="spellStart"/>
            <w:r>
              <w:rPr>
                <w:rFonts w:ascii="Aptos" w:eastAsia="Aptos" w:hAnsi="Aptos" w:cs="Aptos"/>
                <w:sz w:val="24"/>
                <w:szCs w:val="24"/>
              </w:rPr>
              <w:t>organised</w:t>
            </w:r>
            <w:proofErr w:type="spellEnd"/>
            <w:r>
              <w:rPr>
                <w:rFonts w:ascii="Aptos" w:eastAsia="Aptos" w:hAnsi="Aptos" w:cs="Aptos"/>
                <w:sz w:val="24"/>
                <w:szCs w:val="24"/>
              </w:rPr>
              <w:t>, evidenced presentation on a topic related to their field of study, developing key points with supporting detail. (B2 – Presentations)</w:t>
            </w:r>
          </w:p>
        </w:tc>
      </w:tr>
    </w:tbl>
    <w:p w14:paraId="7A652109" w14:textId="77777777" w:rsidR="003A3603" w:rsidRDefault="003A3603">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14B13D60" w14:textId="77777777" w:rsidR="003A3603" w:rsidRDefault="00000000">
      <w:pPr>
        <w:numPr>
          <w:ilvl w:val="0"/>
          <w:numId w:val="13"/>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Interaction</w:t>
      </w:r>
    </w:p>
    <w:tbl>
      <w:tblPr>
        <w:tblStyle w:val="a6"/>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3A3603" w14:paraId="6A108009" w14:textId="77777777">
        <w:tc>
          <w:tcPr>
            <w:tcW w:w="9137" w:type="dxa"/>
          </w:tcPr>
          <w:p w14:paraId="6E8C3CF3" w14:textId="77777777" w:rsidR="003A3603" w:rsidRDefault="00000000">
            <w:pPr>
              <w:numPr>
                <w:ilvl w:val="0"/>
                <w:numId w:val="6"/>
              </w:numPr>
              <w:jc w:val="both"/>
              <w:rPr>
                <w:rFonts w:ascii="Aptos" w:eastAsia="Aptos" w:hAnsi="Aptos" w:cs="Aptos"/>
                <w:sz w:val="24"/>
                <w:szCs w:val="24"/>
              </w:rPr>
            </w:pPr>
            <w:r>
              <w:rPr>
                <w:rFonts w:ascii="Aptos" w:eastAsia="Aptos" w:hAnsi="Aptos" w:cs="Aptos"/>
                <w:sz w:val="24"/>
                <w:szCs w:val="24"/>
              </w:rPr>
              <w:lastRenderedPageBreak/>
              <w:t>Can take part in formal discussions on familiar topics, expressing and justifying opinions clearly and responding to others’ viewpoints. (B2 – Formal Discussion and Meetings)</w:t>
            </w:r>
          </w:p>
          <w:p w14:paraId="150B3582" w14:textId="77777777" w:rsidR="003A3603" w:rsidRDefault="00000000">
            <w:pPr>
              <w:numPr>
                <w:ilvl w:val="0"/>
                <w:numId w:val="6"/>
              </w:numPr>
              <w:jc w:val="both"/>
              <w:rPr>
                <w:rFonts w:ascii="Aptos" w:eastAsia="Aptos" w:hAnsi="Aptos" w:cs="Aptos"/>
                <w:sz w:val="24"/>
                <w:szCs w:val="24"/>
              </w:rPr>
            </w:pPr>
            <w:r>
              <w:rPr>
                <w:rFonts w:ascii="Aptos" w:eastAsia="Aptos" w:hAnsi="Aptos" w:cs="Aptos"/>
                <w:sz w:val="24"/>
                <w:szCs w:val="24"/>
              </w:rPr>
              <w:t>Can respond to questions about a prepared presentation, providing clarification and additional evidence where needed. (B2 – Goal-Oriented Cooperation)</w:t>
            </w:r>
          </w:p>
        </w:tc>
      </w:tr>
    </w:tbl>
    <w:p w14:paraId="160CC1DF" w14:textId="77777777" w:rsidR="003A3603" w:rsidRDefault="003A3603">
      <w:pPr>
        <w:pBdr>
          <w:top w:val="nil"/>
          <w:left w:val="nil"/>
          <w:bottom w:val="nil"/>
          <w:right w:val="nil"/>
          <w:between w:val="nil"/>
        </w:pBdr>
        <w:spacing w:after="0" w:line="240" w:lineRule="auto"/>
        <w:ind w:left="927"/>
        <w:rPr>
          <w:rFonts w:ascii="Aptos" w:eastAsia="Aptos" w:hAnsi="Aptos" w:cs="Aptos"/>
          <w:b/>
          <w:bCs/>
          <w:color w:val="243673"/>
          <w:sz w:val="24"/>
          <w:szCs w:val="24"/>
        </w:rPr>
      </w:pPr>
    </w:p>
    <w:p w14:paraId="0276515F" w14:textId="77777777" w:rsidR="003A3603" w:rsidRDefault="00000000">
      <w:pPr>
        <w:numPr>
          <w:ilvl w:val="0"/>
          <w:numId w:val="13"/>
        </w:numPr>
        <w:pBdr>
          <w:top w:val="nil"/>
          <w:left w:val="nil"/>
          <w:bottom w:val="nil"/>
          <w:right w:val="nil"/>
          <w:between w:val="nil"/>
        </w:pBdr>
        <w:spacing w:after="0" w:line="240" w:lineRule="auto"/>
        <w:ind w:left="851"/>
        <w:rPr>
          <w:rFonts w:ascii="Aptos" w:eastAsia="Aptos" w:hAnsi="Aptos" w:cs="Aptos"/>
          <w:b/>
          <w:bCs/>
          <w:color w:val="243673"/>
          <w:sz w:val="24"/>
          <w:szCs w:val="24"/>
        </w:rPr>
      </w:pPr>
      <w:r>
        <w:rPr>
          <w:rFonts w:ascii="Aptos" w:eastAsia="Aptos" w:hAnsi="Aptos" w:cs="Aptos"/>
          <w:b/>
          <w:bCs/>
          <w:color w:val="243673"/>
          <w:sz w:val="24"/>
          <w:szCs w:val="24"/>
        </w:rPr>
        <w:t>Mediation</w:t>
      </w:r>
    </w:p>
    <w:tbl>
      <w:tblPr>
        <w:tblStyle w:val="a7"/>
        <w:tblW w:w="9061"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1"/>
      </w:tblGrid>
      <w:tr w:rsidR="003A3603" w14:paraId="778C20D7" w14:textId="77777777">
        <w:tc>
          <w:tcPr>
            <w:tcW w:w="9061" w:type="dxa"/>
          </w:tcPr>
          <w:p w14:paraId="101C5652" w14:textId="77777777" w:rsidR="003A3603" w:rsidRDefault="00000000">
            <w:pPr>
              <w:numPr>
                <w:ilvl w:val="0"/>
                <w:numId w:val="2"/>
              </w:numPr>
              <w:jc w:val="both"/>
              <w:rPr>
                <w:rFonts w:ascii="Aptos" w:eastAsia="Aptos" w:hAnsi="Aptos" w:cs="Aptos"/>
                <w:sz w:val="24"/>
                <w:szCs w:val="24"/>
              </w:rPr>
            </w:pPr>
            <w:r>
              <w:rPr>
                <w:rFonts w:ascii="Aptos" w:eastAsia="Aptos" w:hAnsi="Aptos" w:cs="Aptos"/>
                <w:sz w:val="24"/>
                <w:szCs w:val="24"/>
              </w:rPr>
              <w:t xml:space="preserve">Can </w:t>
            </w:r>
            <w:proofErr w:type="spellStart"/>
            <w:r>
              <w:rPr>
                <w:rFonts w:ascii="Aptos" w:eastAsia="Aptos" w:hAnsi="Aptos" w:cs="Aptos"/>
                <w:sz w:val="24"/>
                <w:szCs w:val="24"/>
              </w:rPr>
              <w:t>summarise</w:t>
            </w:r>
            <w:proofErr w:type="spellEnd"/>
            <w:r>
              <w:rPr>
                <w:rFonts w:ascii="Aptos" w:eastAsia="Aptos" w:hAnsi="Aptos" w:cs="Aptos"/>
                <w:sz w:val="24"/>
                <w:szCs w:val="24"/>
              </w:rPr>
              <w:t xml:space="preserve"> and relay the main points of a report or article on urban sustainability written in another language, producing an accurate English-language summary that captures the key information and is comprehensible to a monolingual audience. (B2 – Mediating a Text)</w:t>
            </w:r>
          </w:p>
          <w:p w14:paraId="2A285319" w14:textId="77777777" w:rsidR="003A3603" w:rsidRDefault="00000000">
            <w:pPr>
              <w:numPr>
                <w:ilvl w:val="0"/>
                <w:numId w:val="2"/>
              </w:numPr>
              <w:jc w:val="both"/>
              <w:rPr>
                <w:rFonts w:ascii="Aptos" w:eastAsia="Aptos" w:hAnsi="Aptos" w:cs="Aptos"/>
                <w:sz w:val="24"/>
                <w:szCs w:val="24"/>
              </w:rPr>
            </w:pPr>
            <w:r>
              <w:rPr>
                <w:rFonts w:ascii="Aptos" w:eastAsia="Aptos" w:hAnsi="Aptos" w:cs="Aptos"/>
                <w:sz w:val="24"/>
                <w:szCs w:val="24"/>
              </w:rPr>
              <w:t>Can facilitate group discussion by helping members with different levels of English proficiency or disciplinary background to contribute their ideas, reformulating and clarifying where needed. (B2 – Facilitating Collaborative Group Work)</w:t>
            </w:r>
          </w:p>
          <w:p w14:paraId="68089F40" w14:textId="77777777" w:rsidR="003A3603" w:rsidRDefault="00000000">
            <w:pPr>
              <w:numPr>
                <w:ilvl w:val="0"/>
                <w:numId w:val="2"/>
              </w:numPr>
              <w:jc w:val="both"/>
              <w:rPr>
                <w:rFonts w:ascii="Aptos" w:eastAsia="Aptos" w:hAnsi="Aptos" w:cs="Aptos"/>
                <w:sz w:val="24"/>
                <w:szCs w:val="24"/>
              </w:rPr>
            </w:pPr>
            <w:r>
              <w:rPr>
                <w:rFonts w:ascii="Aptos" w:eastAsia="Aptos" w:hAnsi="Aptos" w:cs="Aptos"/>
                <w:sz w:val="24"/>
                <w:szCs w:val="24"/>
              </w:rPr>
              <w:t>Can adapt information from a technical or specialist source — such as an urban planning report or environmental impact study — into accessible language suitable for a general proposal audience. (B2 – Mediating Concepts)</w:t>
            </w:r>
          </w:p>
          <w:p w14:paraId="2DD24ACB" w14:textId="77777777" w:rsidR="003A3603" w:rsidRDefault="00000000">
            <w:pPr>
              <w:numPr>
                <w:ilvl w:val="0"/>
                <w:numId w:val="2"/>
              </w:numPr>
              <w:jc w:val="both"/>
              <w:rPr>
                <w:rFonts w:ascii="Aptos" w:eastAsia="Aptos" w:hAnsi="Aptos" w:cs="Aptos"/>
                <w:sz w:val="24"/>
                <w:szCs w:val="24"/>
              </w:rPr>
            </w:pPr>
            <w:r>
              <w:rPr>
                <w:rFonts w:ascii="Aptos" w:eastAsia="Aptos" w:hAnsi="Aptos" w:cs="Aptos"/>
                <w:sz w:val="24"/>
                <w:szCs w:val="24"/>
              </w:rPr>
              <w:t>Can explain a culturally specific environmental concept or community practice to group members from different backgrounds, creating a shared reference point for the group’s proposal. (B2 – Mediating Cultural Concepts)</w:t>
            </w:r>
          </w:p>
        </w:tc>
      </w:tr>
    </w:tbl>
    <w:p w14:paraId="55D4C2CD" w14:textId="77777777" w:rsidR="003A3603" w:rsidRDefault="003A3603">
      <w:pPr>
        <w:pBdr>
          <w:top w:val="nil"/>
          <w:left w:val="nil"/>
          <w:bottom w:val="nil"/>
          <w:right w:val="nil"/>
          <w:between w:val="nil"/>
        </w:pBdr>
        <w:spacing w:after="0" w:line="240" w:lineRule="auto"/>
        <w:rPr>
          <w:rFonts w:ascii="Aptos" w:eastAsia="Aptos" w:hAnsi="Aptos" w:cs="Aptos"/>
          <w:b/>
          <w:bCs/>
          <w:color w:val="243673"/>
          <w:sz w:val="24"/>
          <w:szCs w:val="24"/>
        </w:rPr>
      </w:pPr>
    </w:p>
    <w:p w14:paraId="5E42257C" w14:textId="77777777" w:rsidR="003A3603" w:rsidRDefault="003A3603">
      <w:pPr>
        <w:spacing w:after="0"/>
        <w:rPr>
          <w:rFonts w:ascii="Aptos" w:eastAsia="Aptos" w:hAnsi="Aptos" w:cs="Aptos"/>
          <w:b/>
          <w:bCs/>
          <w:color w:val="243673"/>
          <w:sz w:val="24"/>
          <w:szCs w:val="24"/>
        </w:rPr>
      </w:pPr>
    </w:p>
    <w:p w14:paraId="2AA4FF48" w14:textId="77777777" w:rsidR="003A3603" w:rsidRDefault="00000000">
      <w:pPr>
        <w:numPr>
          <w:ilvl w:val="0"/>
          <w:numId w:val="11"/>
        </w:numPr>
        <w:pBdr>
          <w:top w:val="nil"/>
          <w:left w:val="nil"/>
          <w:bottom w:val="nil"/>
          <w:right w:val="nil"/>
          <w:between w:val="nil"/>
        </w:pBdr>
        <w:spacing w:after="0"/>
        <w:rPr>
          <w:rFonts w:ascii="Aptos" w:eastAsia="Aptos" w:hAnsi="Aptos" w:cs="Aptos"/>
          <w:b/>
          <w:bCs/>
          <w:color w:val="000000"/>
          <w:sz w:val="24"/>
          <w:szCs w:val="24"/>
        </w:rPr>
      </w:pPr>
      <w:r>
        <w:rPr>
          <w:rFonts w:ascii="Aptos" w:eastAsia="Aptos" w:hAnsi="Aptos" w:cs="Aptos"/>
          <w:b/>
          <w:bCs/>
          <w:color w:val="000000"/>
          <w:sz w:val="24"/>
          <w:szCs w:val="24"/>
        </w:rPr>
        <w:t>Communicative competences expressed through CEFRCV descriptors (i.e., the “How”):</w:t>
      </w:r>
    </w:p>
    <w:p w14:paraId="16E242F4" w14:textId="77777777" w:rsidR="003A3603" w:rsidRDefault="003A3603">
      <w:pPr>
        <w:pBdr>
          <w:top w:val="nil"/>
          <w:left w:val="nil"/>
          <w:bottom w:val="nil"/>
          <w:right w:val="nil"/>
          <w:between w:val="nil"/>
        </w:pBdr>
        <w:spacing w:after="0"/>
        <w:ind w:left="360"/>
        <w:rPr>
          <w:rFonts w:ascii="Aptos" w:eastAsia="Aptos" w:hAnsi="Aptos" w:cs="Aptos"/>
          <w:b/>
          <w:bCs/>
          <w:color w:val="000000"/>
          <w:sz w:val="24"/>
          <w:szCs w:val="24"/>
        </w:rPr>
      </w:pPr>
    </w:p>
    <w:p w14:paraId="012F3D4C" w14:textId="77777777" w:rsidR="003A3603" w:rsidRDefault="00000000">
      <w:pPr>
        <w:numPr>
          <w:ilvl w:val="1"/>
          <w:numId w:val="11"/>
        </w:numPr>
        <w:pBdr>
          <w:top w:val="nil"/>
          <w:left w:val="nil"/>
          <w:bottom w:val="nil"/>
          <w:right w:val="nil"/>
          <w:between w:val="nil"/>
        </w:pBdr>
        <w:ind w:right="-568"/>
        <w:rPr>
          <w:rFonts w:ascii="Aptos" w:eastAsia="Aptos" w:hAnsi="Aptos" w:cs="Aptos"/>
          <w:b/>
          <w:bCs/>
          <w:color w:val="000000"/>
          <w:sz w:val="24"/>
          <w:szCs w:val="24"/>
        </w:rPr>
      </w:pPr>
      <w:r>
        <w:rPr>
          <w:rFonts w:ascii="Aptos" w:eastAsia="Aptos" w:hAnsi="Aptos" w:cs="Aptos"/>
          <w:b/>
          <w:bCs/>
          <w:color w:val="000000"/>
          <w:sz w:val="24"/>
          <w:szCs w:val="24"/>
        </w:rPr>
        <w:t>Linguistic (grammar / vocabulary / phonology)</w:t>
      </w:r>
    </w:p>
    <w:tbl>
      <w:tblPr>
        <w:tblStyle w:val="a8"/>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3A3603" w14:paraId="00FF83A0" w14:textId="77777777">
        <w:tc>
          <w:tcPr>
            <w:tcW w:w="9137" w:type="dxa"/>
          </w:tcPr>
          <w:p w14:paraId="0C4F37FF" w14:textId="77777777" w:rsidR="003A3603" w:rsidRDefault="00000000">
            <w:pPr>
              <w:numPr>
                <w:ilvl w:val="0"/>
                <w:numId w:val="19"/>
              </w:numPr>
              <w:jc w:val="both"/>
              <w:rPr>
                <w:rFonts w:ascii="Aptos" w:eastAsia="Aptos" w:hAnsi="Aptos" w:cs="Aptos"/>
                <w:sz w:val="24"/>
                <w:szCs w:val="24"/>
              </w:rPr>
            </w:pPr>
            <w:r>
              <w:rPr>
                <w:rFonts w:ascii="Aptos" w:eastAsia="Aptos" w:hAnsi="Aptos" w:cs="Aptos"/>
                <w:sz w:val="24"/>
                <w:szCs w:val="24"/>
              </w:rPr>
              <w:t>Has a good range of vocabulary for matters connected to environmental issues, urban planning, community benefit, and academic proposal writing; can vary formulation to avoid repetition. (B2 – Vocabulary Range)</w:t>
            </w:r>
          </w:p>
          <w:p w14:paraId="5623EBA2" w14:textId="77777777" w:rsidR="003A3603" w:rsidRDefault="00000000">
            <w:pPr>
              <w:numPr>
                <w:ilvl w:val="0"/>
                <w:numId w:val="19"/>
              </w:numPr>
              <w:jc w:val="both"/>
              <w:rPr>
                <w:rFonts w:ascii="Aptos" w:eastAsia="Aptos" w:hAnsi="Aptos" w:cs="Aptos"/>
                <w:sz w:val="24"/>
                <w:szCs w:val="24"/>
              </w:rPr>
            </w:pPr>
            <w:r>
              <w:rPr>
                <w:rFonts w:ascii="Aptos" w:eastAsia="Aptos" w:hAnsi="Aptos" w:cs="Aptos"/>
                <w:sz w:val="24"/>
                <w:szCs w:val="24"/>
              </w:rPr>
              <w:t>Can use a variety of complex sentence structures to develop and qualify arguments, including relative clauses, conditional constructions, and passive voice for appropriate formality. (B2 – Grammatical Accuracy)</w:t>
            </w:r>
          </w:p>
          <w:p w14:paraId="3B137B75" w14:textId="77777777" w:rsidR="003A3603" w:rsidRDefault="00000000">
            <w:pPr>
              <w:numPr>
                <w:ilvl w:val="0"/>
                <w:numId w:val="19"/>
              </w:numPr>
              <w:jc w:val="both"/>
              <w:rPr>
                <w:rFonts w:ascii="Aptos" w:eastAsia="Aptos" w:hAnsi="Aptos" w:cs="Aptos"/>
                <w:sz w:val="24"/>
                <w:szCs w:val="24"/>
              </w:rPr>
            </w:pPr>
            <w:r>
              <w:rPr>
                <w:rFonts w:ascii="Aptos" w:eastAsia="Aptos" w:hAnsi="Aptos" w:cs="Aptos"/>
                <w:sz w:val="24"/>
                <w:szCs w:val="24"/>
              </w:rPr>
              <w:t xml:space="preserve">Can produce extended written texts with clear macro-structure (introduction, sections, conclusion and recommendations) and controlled micro-structure (topic sentences, evidence, commentary, transitions). (B2 – Coherence and Cohesion) </w:t>
            </w:r>
          </w:p>
          <w:p w14:paraId="75741250" w14:textId="77777777" w:rsidR="003A3603" w:rsidRDefault="00000000">
            <w:pPr>
              <w:numPr>
                <w:ilvl w:val="0"/>
                <w:numId w:val="19"/>
              </w:numPr>
              <w:jc w:val="both"/>
              <w:rPr>
                <w:rFonts w:ascii="Aptos" w:eastAsia="Aptos" w:hAnsi="Aptos" w:cs="Aptos"/>
                <w:sz w:val="24"/>
                <w:szCs w:val="24"/>
              </w:rPr>
            </w:pPr>
            <w:r>
              <w:rPr>
                <w:rFonts w:ascii="Aptos" w:eastAsia="Aptos" w:hAnsi="Aptos" w:cs="Aptos"/>
                <w:sz w:val="24"/>
                <w:szCs w:val="24"/>
              </w:rPr>
              <w:t>Demonstrates sufficient control of spelling and punctuation conventions for a formal academic proposal. (B2 – Orthographic Control)</w:t>
            </w:r>
          </w:p>
          <w:p w14:paraId="00EF8CF7" w14:textId="77777777" w:rsidR="003A3603" w:rsidRDefault="003A3603">
            <w:pPr>
              <w:rPr>
                <w:rFonts w:ascii="Aptos" w:eastAsia="Aptos" w:hAnsi="Aptos" w:cs="Aptos"/>
                <w:b/>
                <w:bCs/>
                <w:color w:val="243673"/>
                <w:sz w:val="24"/>
                <w:szCs w:val="24"/>
              </w:rPr>
            </w:pPr>
          </w:p>
        </w:tc>
      </w:tr>
    </w:tbl>
    <w:p w14:paraId="656944D3" w14:textId="77777777" w:rsidR="003A3603" w:rsidRDefault="003A3603">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128244BB" w14:textId="77777777" w:rsidR="003A3603" w:rsidRDefault="00000000">
      <w:pPr>
        <w:numPr>
          <w:ilvl w:val="1"/>
          <w:numId w:val="11"/>
        </w:numPr>
        <w:pBdr>
          <w:top w:val="nil"/>
          <w:left w:val="nil"/>
          <w:bottom w:val="nil"/>
          <w:right w:val="nil"/>
          <w:between w:val="nil"/>
        </w:pBdr>
        <w:spacing w:after="0" w:line="240" w:lineRule="auto"/>
        <w:ind w:left="851"/>
        <w:rPr>
          <w:rFonts w:ascii="Aptos" w:eastAsia="Aptos" w:hAnsi="Aptos" w:cs="Aptos"/>
          <w:b/>
          <w:bCs/>
          <w:color w:val="000000"/>
          <w:sz w:val="24"/>
          <w:szCs w:val="24"/>
        </w:rPr>
      </w:pPr>
      <w:r>
        <w:rPr>
          <w:rFonts w:ascii="Aptos" w:eastAsia="Aptos" w:hAnsi="Aptos" w:cs="Aptos"/>
          <w:b/>
          <w:bCs/>
          <w:color w:val="000000"/>
          <w:sz w:val="24"/>
          <w:szCs w:val="24"/>
        </w:rPr>
        <w:t>Pragmatic and sociolinguistic (functional/discourse, register/contextual appropriateness)</w:t>
      </w:r>
    </w:p>
    <w:tbl>
      <w:tblPr>
        <w:tblStyle w:val="a9"/>
        <w:tblW w:w="9137" w:type="dxa"/>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7"/>
      </w:tblGrid>
      <w:tr w:rsidR="003A3603" w14:paraId="68A3755C" w14:textId="77777777">
        <w:tc>
          <w:tcPr>
            <w:tcW w:w="9137" w:type="dxa"/>
          </w:tcPr>
          <w:p w14:paraId="2A937EA5" w14:textId="77777777" w:rsidR="003A3603" w:rsidRDefault="00000000">
            <w:pPr>
              <w:numPr>
                <w:ilvl w:val="0"/>
                <w:numId w:val="7"/>
              </w:numPr>
              <w:jc w:val="both"/>
              <w:rPr>
                <w:rFonts w:ascii="Aptos" w:eastAsia="Aptos" w:hAnsi="Aptos" w:cs="Aptos"/>
                <w:sz w:val="24"/>
                <w:szCs w:val="24"/>
              </w:rPr>
            </w:pPr>
            <w:r>
              <w:rPr>
                <w:rFonts w:ascii="Aptos" w:eastAsia="Aptos" w:hAnsi="Aptos" w:cs="Aptos"/>
                <w:sz w:val="24"/>
                <w:szCs w:val="24"/>
              </w:rPr>
              <w:t>Can write in a register appropriate to a formal proposal addressed to an institutional audience, maintaining objectivity, precision, and professional tone throughout. (B2 – Sociolinguistic Appropriateness)</w:t>
            </w:r>
          </w:p>
          <w:p w14:paraId="776E4912" w14:textId="77777777" w:rsidR="003A3603" w:rsidRDefault="00000000">
            <w:pPr>
              <w:numPr>
                <w:ilvl w:val="0"/>
                <w:numId w:val="7"/>
              </w:numPr>
              <w:jc w:val="both"/>
              <w:rPr>
                <w:rFonts w:ascii="Aptos" w:eastAsia="Aptos" w:hAnsi="Aptos" w:cs="Aptos"/>
                <w:sz w:val="24"/>
                <w:szCs w:val="24"/>
              </w:rPr>
            </w:pPr>
            <w:r>
              <w:rPr>
                <w:rFonts w:ascii="Aptos" w:eastAsia="Aptos" w:hAnsi="Aptos" w:cs="Aptos"/>
                <w:sz w:val="24"/>
                <w:szCs w:val="24"/>
              </w:rPr>
              <w:lastRenderedPageBreak/>
              <w:t>Can use hedging devices and evidential language (research suggests, it is proposed that, this approach is likely to) appropriately to qualify claims and maintain academic credibility. (B2 – Pragmatic Fluency)</w:t>
            </w:r>
          </w:p>
          <w:p w14:paraId="5CF61C2B" w14:textId="77777777" w:rsidR="003A3603" w:rsidRDefault="00000000">
            <w:pPr>
              <w:numPr>
                <w:ilvl w:val="0"/>
                <w:numId w:val="7"/>
              </w:numPr>
              <w:jc w:val="both"/>
              <w:rPr>
                <w:rFonts w:ascii="Aptos" w:eastAsia="Aptos" w:hAnsi="Aptos" w:cs="Aptos"/>
                <w:sz w:val="24"/>
                <w:szCs w:val="24"/>
              </w:rPr>
            </w:pPr>
            <w:r>
              <w:rPr>
                <w:rFonts w:ascii="Aptos" w:eastAsia="Aptos" w:hAnsi="Aptos" w:cs="Aptos"/>
                <w:sz w:val="24"/>
                <w:szCs w:val="24"/>
              </w:rPr>
              <w:t>Can structure persuasive argumentation that moves from problem identification to proposed solution to anticipated impact, using linking language to make the logic explicit. (B2 – Propositional Precision)</w:t>
            </w:r>
          </w:p>
        </w:tc>
      </w:tr>
    </w:tbl>
    <w:p w14:paraId="61DA3F29" w14:textId="77777777" w:rsidR="003A3603" w:rsidRDefault="003A3603">
      <w:pPr>
        <w:pBdr>
          <w:top w:val="nil"/>
          <w:left w:val="nil"/>
          <w:bottom w:val="nil"/>
          <w:right w:val="nil"/>
          <w:between w:val="nil"/>
        </w:pBdr>
        <w:spacing w:after="0" w:line="240" w:lineRule="auto"/>
        <w:ind w:left="491"/>
        <w:rPr>
          <w:rFonts w:ascii="Aptos" w:eastAsia="Aptos" w:hAnsi="Aptos" w:cs="Aptos"/>
          <w:b/>
          <w:bCs/>
          <w:color w:val="243673"/>
          <w:sz w:val="24"/>
          <w:szCs w:val="24"/>
        </w:rPr>
      </w:pPr>
    </w:p>
    <w:p w14:paraId="0CB5E196" w14:textId="77777777" w:rsidR="003A3603" w:rsidRDefault="003A3603">
      <w:pPr>
        <w:spacing w:after="0"/>
        <w:rPr>
          <w:rFonts w:ascii="Aptos" w:eastAsia="Aptos" w:hAnsi="Aptos" w:cs="Aptos"/>
          <w:b/>
          <w:bCs/>
          <w:color w:val="243673"/>
          <w:sz w:val="24"/>
          <w:szCs w:val="24"/>
        </w:rPr>
      </w:pPr>
    </w:p>
    <w:p w14:paraId="389BFB3A" w14:textId="77777777" w:rsidR="003A3603" w:rsidRDefault="00000000">
      <w:pPr>
        <w:numPr>
          <w:ilvl w:val="0"/>
          <w:numId w:val="14"/>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Plurilingual/Pluricultural dimension</w:t>
      </w:r>
    </w:p>
    <w:tbl>
      <w:tblPr>
        <w:tblStyle w:val="aa"/>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3A3603" w14:paraId="5181534C" w14:textId="77777777">
        <w:tc>
          <w:tcPr>
            <w:tcW w:w="9202" w:type="dxa"/>
          </w:tcPr>
          <w:p w14:paraId="5301C1B3" w14:textId="77777777" w:rsidR="003A3603" w:rsidRDefault="00000000">
            <w:pPr>
              <w:numPr>
                <w:ilvl w:val="0"/>
                <w:numId w:val="10"/>
              </w:numPr>
              <w:jc w:val="both"/>
              <w:rPr>
                <w:rFonts w:ascii="Aptos" w:eastAsia="Aptos" w:hAnsi="Aptos" w:cs="Aptos"/>
                <w:sz w:val="24"/>
                <w:szCs w:val="24"/>
              </w:rPr>
            </w:pPr>
            <w:r>
              <w:rPr>
                <w:rFonts w:ascii="Aptos" w:eastAsia="Aptos" w:hAnsi="Aptos" w:cs="Aptos"/>
                <w:sz w:val="24"/>
                <w:szCs w:val="24"/>
              </w:rPr>
              <w:t xml:space="preserve">Can use texts and sources in languages other than English to gather relevant information about urban sustainability models, community garden projects, or environmental policy from their own or other national </w:t>
            </w:r>
            <w:proofErr w:type="gramStart"/>
            <w:r>
              <w:rPr>
                <w:rFonts w:ascii="Aptos" w:eastAsia="Aptos" w:hAnsi="Aptos" w:cs="Aptos"/>
                <w:sz w:val="24"/>
                <w:szCs w:val="24"/>
              </w:rPr>
              <w:t>contexts, and</w:t>
            </w:r>
            <w:proofErr w:type="gramEnd"/>
            <w:r>
              <w:rPr>
                <w:rFonts w:ascii="Aptos" w:eastAsia="Aptos" w:hAnsi="Aptos" w:cs="Aptos"/>
                <w:sz w:val="24"/>
                <w:szCs w:val="24"/>
              </w:rPr>
              <w:t xml:space="preserve"> integrate findings into the English-language proposal. (B2 – Plurilingual Comprehension and Research)</w:t>
            </w:r>
          </w:p>
          <w:p w14:paraId="0570E3DF" w14:textId="77777777" w:rsidR="003A3603" w:rsidRDefault="00000000">
            <w:pPr>
              <w:numPr>
                <w:ilvl w:val="0"/>
                <w:numId w:val="10"/>
              </w:numPr>
              <w:jc w:val="both"/>
              <w:rPr>
                <w:rFonts w:ascii="Aptos" w:eastAsia="Aptos" w:hAnsi="Aptos" w:cs="Aptos"/>
                <w:sz w:val="24"/>
                <w:szCs w:val="24"/>
              </w:rPr>
            </w:pPr>
            <w:r>
              <w:rPr>
                <w:rFonts w:ascii="Aptos" w:eastAsia="Aptos" w:hAnsi="Aptos" w:cs="Aptos"/>
                <w:sz w:val="24"/>
                <w:szCs w:val="24"/>
              </w:rPr>
              <w:t>Can draw on culturally specific knowledge of land use, community food growing traditions, or sustainability practices from their own background to enrich the design rationale of the proposal. (B2 – Building on Pluricultural Repertoire)</w:t>
            </w:r>
          </w:p>
          <w:p w14:paraId="56E28E71" w14:textId="77777777" w:rsidR="003A3603" w:rsidRDefault="00000000">
            <w:pPr>
              <w:numPr>
                <w:ilvl w:val="0"/>
                <w:numId w:val="10"/>
              </w:numPr>
              <w:jc w:val="both"/>
              <w:rPr>
                <w:rFonts w:ascii="Aptos" w:eastAsia="Aptos" w:hAnsi="Aptos" w:cs="Aptos"/>
                <w:sz w:val="24"/>
                <w:szCs w:val="24"/>
              </w:rPr>
            </w:pPr>
            <w:r>
              <w:rPr>
                <w:rFonts w:ascii="Aptos" w:eastAsia="Aptos" w:hAnsi="Aptos" w:cs="Aptos"/>
                <w:sz w:val="24"/>
                <w:szCs w:val="24"/>
              </w:rPr>
              <w:t xml:space="preserve">Can explain how urban sustainability is understood or </w:t>
            </w:r>
            <w:proofErr w:type="spellStart"/>
            <w:r>
              <w:rPr>
                <w:rFonts w:ascii="Aptos" w:eastAsia="Aptos" w:hAnsi="Aptos" w:cs="Aptos"/>
                <w:sz w:val="24"/>
                <w:szCs w:val="24"/>
              </w:rPr>
              <w:t>prioritised</w:t>
            </w:r>
            <w:proofErr w:type="spellEnd"/>
            <w:r>
              <w:rPr>
                <w:rFonts w:ascii="Aptos" w:eastAsia="Aptos" w:hAnsi="Aptos" w:cs="Aptos"/>
                <w:sz w:val="24"/>
                <w:szCs w:val="24"/>
              </w:rPr>
              <w:t xml:space="preserve"> differently across the cultural or national contexts represented in the </w:t>
            </w:r>
            <w:proofErr w:type="gramStart"/>
            <w:r>
              <w:rPr>
                <w:rFonts w:ascii="Aptos" w:eastAsia="Aptos" w:hAnsi="Aptos" w:cs="Aptos"/>
                <w:sz w:val="24"/>
                <w:szCs w:val="24"/>
              </w:rPr>
              <w:t>group, and</w:t>
            </w:r>
            <w:proofErr w:type="gramEnd"/>
            <w:r>
              <w:rPr>
                <w:rFonts w:ascii="Aptos" w:eastAsia="Aptos" w:hAnsi="Aptos" w:cs="Aptos"/>
                <w:sz w:val="24"/>
                <w:szCs w:val="24"/>
              </w:rPr>
              <w:t xml:space="preserve"> reflect on how this diversity of perspective strengthens the proposal. (B2 – Pluricultural Awareness)</w:t>
            </w:r>
          </w:p>
          <w:p w14:paraId="4C7F7A3D" w14:textId="77777777" w:rsidR="003A3603" w:rsidRDefault="00000000">
            <w:pPr>
              <w:numPr>
                <w:ilvl w:val="0"/>
                <w:numId w:val="10"/>
              </w:numPr>
              <w:jc w:val="both"/>
              <w:rPr>
                <w:rFonts w:ascii="Aptos" w:eastAsia="Aptos" w:hAnsi="Aptos" w:cs="Aptos"/>
                <w:sz w:val="24"/>
                <w:szCs w:val="24"/>
              </w:rPr>
            </w:pPr>
            <w:r>
              <w:rPr>
                <w:rFonts w:ascii="Aptos" w:eastAsia="Aptos" w:hAnsi="Aptos" w:cs="Aptos"/>
                <w:sz w:val="24"/>
                <w:szCs w:val="24"/>
              </w:rPr>
              <w:t xml:space="preserve">Can use a word, term, or concept from another language in group discussion when it captures something that has no precise English </w:t>
            </w:r>
            <w:proofErr w:type="gramStart"/>
            <w:r>
              <w:rPr>
                <w:rFonts w:ascii="Aptos" w:eastAsia="Aptos" w:hAnsi="Aptos" w:cs="Aptos"/>
                <w:sz w:val="24"/>
                <w:szCs w:val="24"/>
              </w:rPr>
              <w:t>equivalent, and</w:t>
            </w:r>
            <w:proofErr w:type="gramEnd"/>
            <w:r>
              <w:rPr>
                <w:rFonts w:ascii="Aptos" w:eastAsia="Aptos" w:hAnsi="Aptos" w:cs="Aptos"/>
                <w:sz w:val="24"/>
                <w:szCs w:val="24"/>
              </w:rPr>
              <w:t xml:space="preserve"> can mediate this concept for English-speaking group members. (B2 – Building on Plurilingual Repertoire)</w:t>
            </w:r>
          </w:p>
        </w:tc>
      </w:tr>
    </w:tbl>
    <w:p w14:paraId="69655BFB" w14:textId="77777777" w:rsidR="003A3603" w:rsidRDefault="003A3603">
      <w:pPr>
        <w:spacing w:after="0"/>
        <w:rPr>
          <w:rFonts w:ascii="Aptos" w:eastAsia="Aptos" w:hAnsi="Aptos" w:cs="Aptos"/>
          <w:b/>
          <w:bCs/>
          <w:color w:val="243673"/>
          <w:sz w:val="24"/>
          <w:szCs w:val="24"/>
        </w:rPr>
      </w:pPr>
    </w:p>
    <w:p w14:paraId="7086900F" w14:textId="77777777" w:rsidR="003A3603" w:rsidRDefault="00000000">
      <w:pPr>
        <w:numPr>
          <w:ilvl w:val="0"/>
          <w:numId w:val="14"/>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 xml:space="preserve"> Strategies (reception, production, interaction, mediation strategies)</w:t>
      </w:r>
    </w:p>
    <w:tbl>
      <w:tblPr>
        <w:tblStyle w:val="ab"/>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3A3603" w14:paraId="0ED6AA04" w14:textId="77777777">
        <w:tc>
          <w:tcPr>
            <w:tcW w:w="9202" w:type="dxa"/>
          </w:tcPr>
          <w:p w14:paraId="75519485" w14:textId="77777777" w:rsidR="003A3603" w:rsidRDefault="00000000">
            <w:pPr>
              <w:numPr>
                <w:ilvl w:val="0"/>
                <w:numId w:val="18"/>
              </w:numPr>
              <w:jc w:val="both"/>
              <w:rPr>
                <w:rFonts w:ascii="Aptos" w:eastAsia="Aptos" w:hAnsi="Aptos" w:cs="Aptos"/>
                <w:sz w:val="24"/>
                <w:szCs w:val="24"/>
              </w:rPr>
            </w:pPr>
            <w:r>
              <w:rPr>
                <w:rFonts w:ascii="Aptos" w:eastAsia="Aptos" w:hAnsi="Aptos" w:cs="Aptos"/>
                <w:b/>
                <w:bCs/>
                <w:sz w:val="24"/>
                <w:szCs w:val="24"/>
              </w:rPr>
              <w:t>Reception</w:t>
            </w:r>
            <w:r>
              <w:rPr>
                <w:rFonts w:ascii="Aptos" w:eastAsia="Aptos" w:hAnsi="Aptos" w:cs="Aptos"/>
                <w:sz w:val="24"/>
                <w:szCs w:val="24"/>
              </w:rPr>
              <w:t>: Can use a variety of strategies to achieve comprehension, including listening for main points and checking comprehension by using contextual clues. (B2 – Identifying Cues and Inferring)</w:t>
            </w:r>
          </w:p>
          <w:p w14:paraId="55BBA2EF" w14:textId="77777777" w:rsidR="003A3603" w:rsidRDefault="00000000">
            <w:pPr>
              <w:numPr>
                <w:ilvl w:val="0"/>
                <w:numId w:val="18"/>
              </w:numPr>
              <w:jc w:val="both"/>
              <w:rPr>
                <w:rFonts w:ascii="Aptos" w:eastAsia="Aptos" w:hAnsi="Aptos" w:cs="Aptos"/>
                <w:sz w:val="24"/>
                <w:szCs w:val="24"/>
              </w:rPr>
            </w:pPr>
            <w:r>
              <w:rPr>
                <w:rFonts w:ascii="Aptos" w:eastAsia="Aptos" w:hAnsi="Aptos" w:cs="Aptos"/>
                <w:b/>
                <w:bCs/>
                <w:sz w:val="24"/>
                <w:szCs w:val="24"/>
              </w:rPr>
              <w:t>Production – Planning</w:t>
            </w:r>
            <w:r>
              <w:rPr>
                <w:rFonts w:ascii="Aptos" w:eastAsia="Aptos" w:hAnsi="Aptos" w:cs="Aptos"/>
                <w:sz w:val="24"/>
                <w:szCs w:val="24"/>
              </w:rPr>
              <w:t>: Can plan what is to be said and the means to say it, considering the effect on the recipient(s). Can rehearse and try out new combinations and expressions when drafting the proposal. (B2 – Planning)</w:t>
            </w:r>
          </w:p>
          <w:p w14:paraId="1A6684F7" w14:textId="77777777" w:rsidR="003A3603" w:rsidRDefault="00000000">
            <w:pPr>
              <w:numPr>
                <w:ilvl w:val="0"/>
                <w:numId w:val="18"/>
              </w:numPr>
              <w:jc w:val="both"/>
              <w:rPr>
                <w:rFonts w:ascii="Aptos" w:eastAsia="Aptos" w:hAnsi="Aptos" w:cs="Aptos"/>
                <w:sz w:val="24"/>
                <w:szCs w:val="24"/>
              </w:rPr>
            </w:pPr>
            <w:r>
              <w:rPr>
                <w:rFonts w:ascii="Aptos" w:eastAsia="Aptos" w:hAnsi="Aptos" w:cs="Aptos"/>
                <w:b/>
                <w:bCs/>
                <w:sz w:val="24"/>
                <w:szCs w:val="24"/>
              </w:rPr>
              <w:t>Production – Compensating</w:t>
            </w:r>
            <w:r>
              <w:rPr>
                <w:rFonts w:ascii="Aptos" w:eastAsia="Aptos" w:hAnsi="Aptos" w:cs="Aptos"/>
                <w:sz w:val="24"/>
                <w:szCs w:val="24"/>
              </w:rPr>
              <w:t>: Can use circumlocution and paraphrase to cover gaps in vocabulary and structure when presenting or responding to questions. (B2 – Compensating)</w:t>
            </w:r>
          </w:p>
          <w:p w14:paraId="6A07BEE9" w14:textId="77777777" w:rsidR="003A3603" w:rsidRDefault="00000000">
            <w:pPr>
              <w:numPr>
                <w:ilvl w:val="0"/>
                <w:numId w:val="18"/>
              </w:numPr>
              <w:jc w:val="both"/>
              <w:rPr>
                <w:rFonts w:ascii="Aptos" w:eastAsia="Aptos" w:hAnsi="Aptos" w:cs="Aptos"/>
                <w:sz w:val="24"/>
                <w:szCs w:val="24"/>
              </w:rPr>
            </w:pPr>
            <w:r>
              <w:rPr>
                <w:rFonts w:ascii="Aptos" w:eastAsia="Aptos" w:hAnsi="Aptos" w:cs="Aptos"/>
                <w:b/>
                <w:bCs/>
                <w:sz w:val="24"/>
                <w:szCs w:val="24"/>
              </w:rPr>
              <w:t>Interaction – Taking the floor</w:t>
            </w:r>
            <w:r>
              <w:rPr>
                <w:rFonts w:ascii="Aptos" w:eastAsia="Aptos" w:hAnsi="Aptos" w:cs="Aptos"/>
                <w:sz w:val="24"/>
                <w:szCs w:val="24"/>
              </w:rPr>
              <w:t>: Can intervene appropriately in discussion, exploiting appropriate language to do so. Can initiate, maintain and end discourse appropriately with effective turn taking. (B2 – Taking the Floor)</w:t>
            </w:r>
          </w:p>
          <w:p w14:paraId="4633DFEA" w14:textId="77777777" w:rsidR="003A3603" w:rsidRDefault="00000000">
            <w:pPr>
              <w:numPr>
                <w:ilvl w:val="0"/>
                <w:numId w:val="18"/>
              </w:numPr>
              <w:jc w:val="both"/>
              <w:rPr>
                <w:rFonts w:ascii="Aptos" w:eastAsia="Aptos" w:hAnsi="Aptos" w:cs="Aptos"/>
                <w:sz w:val="24"/>
                <w:szCs w:val="24"/>
              </w:rPr>
            </w:pPr>
            <w:r>
              <w:rPr>
                <w:rFonts w:ascii="Aptos" w:eastAsia="Aptos" w:hAnsi="Aptos" w:cs="Aptos"/>
                <w:b/>
                <w:bCs/>
                <w:sz w:val="24"/>
                <w:szCs w:val="24"/>
              </w:rPr>
              <w:t>Interaction – Cooperating</w:t>
            </w:r>
            <w:r>
              <w:rPr>
                <w:rFonts w:ascii="Aptos" w:eastAsia="Aptos" w:hAnsi="Aptos" w:cs="Aptos"/>
                <w:sz w:val="24"/>
                <w:szCs w:val="24"/>
              </w:rPr>
              <w:t xml:space="preserve">: Can give feedback on and follow up statements and inferences and so help the development of the discussion. Can </w:t>
            </w:r>
            <w:proofErr w:type="spellStart"/>
            <w:r>
              <w:rPr>
                <w:rFonts w:ascii="Aptos" w:eastAsia="Aptos" w:hAnsi="Aptos" w:cs="Aptos"/>
                <w:sz w:val="24"/>
                <w:szCs w:val="24"/>
              </w:rPr>
              <w:t>summarise</w:t>
            </w:r>
            <w:proofErr w:type="spellEnd"/>
            <w:r>
              <w:rPr>
                <w:rFonts w:ascii="Aptos" w:eastAsia="Aptos" w:hAnsi="Aptos" w:cs="Aptos"/>
                <w:sz w:val="24"/>
                <w:szCs w:val="24"/>
              </w:rPr>
              <w:t xml:space="preserve"> and evaluate the main points of discussion within academic or professional competence. (B2 – Cooperating)</w:t>
            </w:r>
          </w:p>
          <w:p w14:paraId="4F21E3BB" w14:textId="77777777" w:rsidR="003A3603" w:rsidRDefault="00000000">
            <w:pPr>
              <w:numPr>
                <w:ilvl w:val="0"/>
                <w:numId w:val="18"/>
              </w:numPr>
              <w:jc w:val="both"/>
              <w:rPr>
                <w:rFonts w:ascii="Aptos" w:eastAsia="Aptos" w:hAnsi="Aptos" w:cs="Aptos"/>
                <w:sz w:val="24"/>
                <w:szCs w:val="24"/>
              </w:rPr>
            </w:pPr>
            <w:r>
              <w:rPr>
                <w:rFonts w:ascii="Aptos" w:eastAsia="Aptos" w:hAnsi="Aptos" w:cs="Aptos"/>
                <w:b/>
                <w:bCs/>
                <w:sz w:val="24"/>
                <w:szCs w:val="24"/>
              </w:rPr>
              <w:t>Mediation – Adapting language</w:t>
            </w:r>
            <w:r>
              <w:rPr>
                <w:rFonts w:ascii="Aptos" w:eastAsia="Aptos" w:hAnsi="Aptos" w:cs="Aptos"/>
                <w:sz w:val="24"/>
                <w:szCs w:val="24"/>
              </w:rPr>
              <w:t>: Can make a specific, complex piece of information clearer and more explicit for others by paraphrasing it in simpler language. (B2 – Adapting Language)</w:t>
            </w:r>
          </w:p>
          <w:p w14:paraId="622A60F6" w14:textId="77777777" w:rsidR="003A3603" w:rsidRDefault="00000000">
            <w:pPr>
              <w:numPr>
                <w:ilvl w:val="0"/>
                <w:numId w:val="18"/>
              </w:numPr>
              <w:jc w:val="both"/>
              <w:rPr>
                <w:rFonts w:ascii="Aptos" w:eastAsia="Aptos" w:hAnsi="Aptos" w:cs="Aptos"/>
                <w:sz w:val="24"/>
                <w:szCs w:val="24"/>
              </w:rPr>
            </w:pPr>
            <w:r>
              <w:rPr>
                <w:rFonts w:ascii="Aptos" w:eastAsia="Aptos" w:hAnsi="Aptos" w:cs="Aptos"/>
                <w:b/>
                <w:bCs/>
                <w:sz w:val="24"/>
                <w:szCs w:val="24"/>
              </w:rPr>
              <w:lastRenderedPageBreak/>
              <w:t>Mediation – Breaking down information</w:t>
            </w:r>
            <w:r>
              <w:rPr>
                <w:rFonts w:ascii="Aptos" w:eastAsia="Aptos" w:hAnsi="Aptos" w:cs="Aptos"/>
                <w:sz w:val="24"/>
                <w:szCs w:val="24"/>
              </w:rPr>
              <w:t>: Can make a complicated issue easier to understand by presenting the components of the argument separately. (B2 – Breaking Down Complicated Information)</w:t>
            </w:r>
          </w:p>
        </w:tc>
      </w:tr>
    </w:tbl>
    <w:p w14:paraId="5C451D77" w14:textId="77777777" w:rsidR="003A3603" w:rsidRDefault="003A3603">
      <w:pPr>
        <w:spacing w:after="0"/>
        <w:rPr>
          <w:rFonts w:ascii="Aptos" w:eastAsia="Aptos" w:hAnsi="Aptos" w:cs="Aptos"/>
          <w:b/>
          <w:bCs/>
          <w:color w:val="243673"/>
          <w:sz w:val="24"/>
          <w:szCs w:val="24"/>
        </w:rPr>
      </w:pPr>
    </w:p>
    <w:p w14:paraId="6288390B" w14:textId="77777777" w:rsidR="003A3603" w:rsidRDefault="003A3603">
      <w:pPr>
        <w:spacing w:after="0"/>
        <w:ind w:left="426"/>
        <w:rPr>
          <w:rFonts w:ascii="Aptos" w:eastAsia="Aptos" w:hAnsi="Aptos" w:cs="Aptos"/>
          <w:b/>
          <w:bCs/>
          <w:color w:val="243673"/>
          <w:sz w:val="24"/>
          <w:szCs w:val="24"/>
        </w:rPr>
      </w:pPr>
    </w:p>
    <w:p w14:paraId="1F013A88" w14:textId="77777777" w:rsidR="003A3603" w:rsidRDefault="00000000">
      <w:pPr>
        <w:numPr>
          <w:ilvl w:val="0"/>
          <w:numId w:val="14"/>
        </w:numPr>
        <w:pBdr>
          <w:top w:val="nil"/>
          <w:left w:val="nil"/>
          <w:bottom w:val="nil"/>
          <w:right w:val="nil"/>
          <w:between w:val="nil"/>
        </w:pBdr>
        <w:spacing w:after="0"/>
        <w:ind w:left="426"/>
        <w:rPr>
          <w:rFonts w:ascii="Aptos" w:eastAsia="Aptos" w:hAnsi="Aptos" w:cs="Aptos"/>
          <w:b/>
          <w:bCs/>
          <w:color w:val="000000"/>
          <w:sz w:val="24"/>
          <w:szCs w:val="24"/>
        </w:rPr>
      </w:pPr>
      <w:r>
        <w:rPr>
          <w:rFonts w:ascii="Aptos" w:eastAsia="Aptos" w:hAnsi="Aptos" w:cs="Aptos"/>
          <w:b/>
          <w:bCs/>
          <w:color w:val="000000"/>
          <w:sz w:val="24"/>
          <w:szCs w:val="24"/>
        </w:rPr>
        <w:t>Prior knowledge required</w:t>
      </w:r>
    </w:p>
    <w:tbl>
      <w:tblPr>
        <w:tblStyle w:val="ac"/>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3A3603" w14:paraId="2C482CE1" w14:textId="77777777">
        <w:tc>
          <w:tcPr>
            <w:tcW w:w="9202" w:type="dxa"/>
          </w:tcPr>
          <w:p w14:paraId="0D2F3D97" w14:textId="77777777" w:rsidR="003A3603" w:rsidRDefault="00000000">
            <w:pPr>
              <w:numPr>
                <w:ilvl w:val="0"/>
                <w:numId w:val="8"/>
              </w:numPr>
              <w:jc w:val="both"/>
              <w:rPr>
                <w:rFonts w:ascii="Aptos" w:eastAsia="Aptos" w:hAnsi="Aptos" w:cs="Aptos"/>
                <w:sz w:val="24"/>
                <w:szCs w:val="24"/>
              </w:rPr>
            </w:pPr>
            <w:r>
              <w:rPr>
                <w:rFonts w:ascii="Aptos" w:eastAsia="Aptos" w:hAnsi="Aptos" w:cs="Aptos"/>
                <w:sz w:val="24"/>
                <w:szCs w:val="24"/>
              </w:rPr>
              <w:t>Solid B1-level academic English, including ability to write multi-paragraph texts with basic paragraph structure and argument development</w:t>
            </w:r>
          </w:p>
          <w:p w14:paraId="685A7696" w14:textId="77777777" w:rsidR="003A3603" w:rsidRDefault="00000000">
            <w:pPr>
              <w:numPr>
                <w:ilvl w:val="0"/>
                <w:numId w:val="8"/>
              </w:numPr>
              <w:jc w:val="both"/>
              <w:rPr>
                <w:rFonts w:ascii="Aptos" w:eastAsia="Aptos" w:hAnsi="Aptos" w:cs="Aptos"/>
                <w:sz w:val="24"/>
                <w:szCs w:val="24"/>
              </w:rPr>
            </w:pPr>
            <w:r>
              <w:rPr>
                <w:rFonts w:ascii="Aptos" w:eastAsia="Aptos" w:hAnsi="Aptos" w:cs="Aptos"/>
                <w:sz w:val="24"/>
                <w:szCs w:val="24"/>
              </w:rPr>
              <w:t>Familiarity with basic academic reading strategies: skimming, scanning, identifying main ideas, distinguishing fact from opinion</w:t>
            </w:r>
          </w:p>
          <w:p w14:paraId="71844330" w14:textId="77777777" w:rsidR="003A3603" w:rsidRDefault="00000000">
            <w:pPr>
              <w:numPr>
                <w:ilvl w:val="0"/>
                <w:numId w:val="8"/>
              </w:numPr>
              <w:jc w:val="both"/>
              <w:rPr>
                <w:rFonts w:ascii="Aptos" w:eastAsia="Aptos" w:hAnsi="Aptos" w:cs="Aptos"/>
                <w:sz w:val="24"/>
                <w:szCs w:val="24"/>
              </w:rPr>
            </w:pPr>
            <w:r>
              <w:rPr>
                <w:rFonts w:ascii="Aptos" w:eastAsia="Aptos" w:hAnsi="Aptos" w:cs="Aptos"/>
                <w:sz w:val="24"/>
                <w:szCs w:val="24"/>
              </w:rPr>
              <w:t>Some awareness of referencing and source acknowledgement conventions (full instruction will be provided in the scenario)</w:t>
            </w:r>
          </w:p>
          <w:p w14:paraId="7A127B73" w14:textId="77777777" w:rsidR="003A3603" w:rsidRDefault="00000000">
            <w:pPr>
              <w:numPr>
                <w:ilvl w:val="0"/>
                <w:numId w:val="8"/>
              </w:numPr>
              <w:jc w:val="both"/>
              <w:rPr>
                <w:rFonts w:ascii="Aptos" w:eastAsia="Aptos" w:hAnsi="Aptos" w:cs="Aptos"/>
                <w:sz w:val="24"/>
                <w:szCs w:val="24"/>
              </w:rPr>
            </w:pPr>
            <w:r>
              <w:rPr>
                <w:rFonts w:ascii="Aptos" w:eastAsia="Aptos" w:hAnsi="Aptos" w:cs="Aptos"/>
                <w:sz w:val="24"/>
                <w:szCs w:val="24"/>
              </w:rPr>
              <w:t>Basic vocabulary in the areas of environment and sustainability (e.g. recycling, carbon footprint, biodiversity, pollution, climate change)</w:t>
            </w:r>
          </w:p>
          <w:p w14:paraId="3216E416" w14:textId="77777777" w:rsidR="003A3603" w:rsidRDefault="00000000">
            <w:pPr>
              <w:numPr>
                <w:ilvl w:val="0"/>
                <w:numId w:val="8"/>
              </w:numPr>
              <w:jc w:val="both"/>
              <w:rPr>
                <w:rFonts w:ascii="Aptos" w:eastAsia="Aptos" w:hAnsi="Aptos" w:cs="Aptos"/>
                <w:sz w:val="24"/>
                <w:szCs w:val="24"/>
              </w:rPr>
            </w:pPr>
            <w:r>
              <w:rPr>
                <w:rFonts w:ascii="Aptos" w:eastAsia="Aptos" w:hAnsi="Aptos" w:cs="Aptos"/>
                <w:sz w:val="24"/>
                <w:szCs w:val="24"/>
              </w:rPr>
              <w:t>Experience working collaboratively on a written or oral task, including giving and receiving feedback</w:t>
            </w:r>
          </w:p>
          <w:p w14:paraId="3338FCD4" w14:textId="77777777" w:rsidR="003A3603" w:rsidRDefault="00000000">
            <w:pPr>
              <w:numPr>
                <w:ilvl w:val="0"/>
                <w:numId w:val="8"/>
              </w:numPr>
              <w:jc w:val="both"/>
              <w:rPr>
                <w:rFonts w:ascii="Aptos" w:eastAsia="Aptos" w:hAnsi="Aptos" w:cs="Aptos"/>
                <w:sz w:val="24"/>
                <w:szCs w:val="24"/>
              </w:rPr>
            </w:pPr>
            <w:r>
              <w:rPr>
                <w:rFonts w:ascii="Aptos" w:eastAsia="Aptos" w:hAnsi="Aptos" w:cs="Aptos"/>
                <w:sz w:val="24"/>
                <w:szCs w:val="24"/>
              </w:rPr>
              <w:t>Ability to use internet resources for research purposes and to evaluate basic source reliability</w:t>
            </w:r>
          </w:p>
        </w:tc>
      </w:tr>
    </w:tbl>
    <w:p w14:paraId="67EE81BD" w14:textId="77777777" w:rsidR="003A3603" w:rsidRDefault="003A3603">
      <w:pPr>
        <w:spacing w:after="0"/>
        <w:rPr>
          <w:rFonts w:ascii="Aptos" w:eastAsia="Aptos" w:hAnsi="Aptos" w:cs="Aptos"/>
          <w:b/>
          <w:bCs/>
          <w:color w:val="243673"/>
          <w:sz w:val="24"/>
          <w:szCs w:val="24"/>
        </w:rPr>
      </w:pPr>
    </w:p>
    <w:p w14:paraId="43F40CDF" w14:textId="77777777" w:rsidR="003A3603" w:rsidRDefault="00000000">
      <w:pPr>
        <w:numPr>
          <w:ilvl w:val="0"/>
          <w:numId w:val="14"/>
        </w:numPr>
        <w:pBdr>
          <w:top w:val="nil"/>
          <w:left w:val="nil"/>
          <w:bottom w:val="nil"/>
          <w:right w:val="nil"/>
          <w:between w:val="nil"/>
        </w:pBdr>
        <w:spacing w:after="0"/>
        <w:ind w:left="426" w:right="-285"/>
        <w:rPr>
          <w:rFonts w:ascii="Aptos" w:eastAsia="Aptos" w:hAnsi="Aptos" w:cs="Aptos"/>
          <w:b/>
          <w:bCs/>
          <w:color w:val="000000"/>
          <w:sz w:val="24"/>
          <w:szCs w:val="24"/>
        </w:rPr>
      </w:pPr>
      <w:bookmarkStart w:id="0" w:name="_heading=h.n2odojiwcchu" w:colFirst="0" w:colLast="0"/>
      <w:bookmarkEnd w:id="0"/>
      <w:r>
        <w:rPr>
          <w:rFonts w:ascii="Aptos" w:eastAsia="Aptos" w:hAnsi="Aptos" w:cs="Aptos"/>
          <w:b/>
          <w:bCs/>
          <w:color w:val="000000"/>
          <w:sz w:val="24"/>
          <w:szCs w:val="24"/>
        </w:rPr>
        <w:t>Time for scenario completion (steps and culminating task)</w:t>
      </w:r>
    </w:p>
    <w:p w14:paraId="049E9F5B" w14:textId="77777777" w:rsidR="003A3603" w:rsidRDefault="00000000">
      <w:pPr>
        <w:spacing w:after="0" w:line="240" w:lineRule="auto"/>
        <w:ind w:left="426"/>
        <w:rPr>
          <w:rFonts w:ascii="Aptos" w:eastAsia="Aptos" w:hAnsi="Aptos" w:cs="Aptos"/>
          <w:color w:val="243673"/>
          <w:sz w:val="20"/>
          <w:szCs w:val="20"/>
        </w:rPr>
      </w:pPr>
      <w:r>
        <w:rPr>
          <w:rFonts w:ascii="Aptos" w:eastAsia="Aptos" w:hAnsi="Aptos" w:cs="Aptos"/>
          <w:color w:val="243673"/>
          <w:sz w:val="20"/>
          <w:szCs w:val="20"/>
        </w:rPr>
        <w:t>Calculate approximately the total time you will need for the entire scenario, including the culminating task. Distinguish clearly between the time for a) preparatory works/steps, and b) the culminating task, which will be carried out in one go.</w:t>
      </w:r>
    </w:p>
    <w:p w14:paraId="54541F74" w14:textId="77777777" w:rsidR="003A3603" w:rsidRDefault="003A3603">
      <w:pPr>
        <w:spacing w:after="0" w:line="240" w:lineRule="auto"/>
        <w:ind w:left="66"/>
        <w:rPr>
          <w:rFonts w:ascii="Aptos" w:eastAsia="Aptos" w:hAnsi="Aptos" w:cs="Aptos"/>
          <w:color w:val="243673"/>
          <w:sz w:val="20"/>
          <w:szCs w:val="20"/>
        </w:rPr>
      </w:pPr>
    </w:p>
    <w:p w14:paraId="3A47843A" w14:textId="77777777" w:rsidR="003A3603" w:rsidRDefault="00000000">
      <w:pPr>
        <w:spacing w:after="0" w:line="240" w:lineRule="auto"/>
        <w:ind w:left="426"/>
        <w:rPr>
          <w:rFonts w:ascii="Aptos" w:eastAsia="Aptos" w:hAnsi="Aptos" w:cs="Aptos"/>
          <w:b/>
          <w:bCs/>
          <w:color w:val="000000"/>
          <w:sz w:val="24"/>
          <w:szCs w:val="24"/>
        </w:rPr>
      </w:pPr>
      <w:r>
        <w:rPr>
          <w:rFonts w:ascii="Aptos" w:eastAsia="Aptos" w:hAnsi="Aptos" w:cs="Aptos"/>
          <w:b/>
          <w:bCs/>
          <w:color w:val="000000"/>
          <w:sz w:val="24"/>
          <w:szCs w:val="24"/>
        </w:rPr>
        <w:t>Scenario Steps</w:t>
      </w:r>
    </w:p>
    <w:p w14:paraId="64A86BCD" w14:textId="77777777" w:rsidR="003A3603" w:rsidRDefault="003A3603">
      <w:pPr>
        <w:spacing w:after="0" w:line="240" w:lineRule="auto"/>
        <w:ind w:left="426"/>
        <w:rPr>
          <w:rFonts w:ascii="Aptos" w:eastAsia="Aptos" w:hAnsi="Aptos" w:cs="Aptos"/>
          <w:color w:val="243673"/>
          <w:sz w:val="24"/>
          <w:szCs w:val="24"/>
        </w:rPr>
      </w:pPr>
    </w:p>
    <w:tbl>
      <w:tblPr>
        <w:tblStyle w:val="ad"/>
        <w:tblW w:w="9210"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5"/>
        <w:gridCol w:w="5835"/>
        <w:gridCol w:w="1680"/>
      </w:tblGrid>
      <w:tr w:rsidR="003A3603" w14:paraId="285D22D4" w14:textId="77777777">
        <w:tc>
          <w:tcPr>
            <w:tcW w:w="1695" w:type="dxa"/>
            <w:shd w:val="clear" w:color="auto" w:fill="243673"/>
          </w:tcPr>
          <w:p w14:paraId="2C3C834C" w14:textId="77777777" w:rsidR="003A3603"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1</w:t>
            </w:r>
          </w:p>
        </w:tc>
        <w:tc>
          <w:tcPr>
            <w:tcW w:w="5835" w:type="dxa"/>
          </w:tcPr>
          <w:p w14:paraId="2885BCB3"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Genre Activation and Scenario Launch</w:t>
            </w:r>
          </w:p>
        </w:tc>
        <w:tc>
          <w:tcPr>
            <w:tcW w:w="1680" w:type="dxa"/>
          </w:tcPr>
          <w:p w14:paraId="2DA4DA72"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r w:rsidR="003A3603" w14:paraId="788F4683" w14:textId="77777777">
        <w:tc>
          <w:tcPr>
            <w:tcW w:w="1695" w:type="dxa"/>
            <w:shd w:val="clear" w:color="auto" w:fill="243673"/>
          </w:tcPr>
          <w:p w14:paraId="180DE992" w14:textId="77777777" w:rsidR="003A3603"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2</w:t>
            </w:r>
          </w:p>
        </w:tc>
        <w:tc>
          <w:tcPr>
            <w:tcW w:w="5835" w:type="dxa"/>
          </w:tcPr>
          <w:p w14:paraId="68C6559C"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Research Workshop: Finding, Evaluating, and </w:t>
            </w:r>
            <w:proofErr w:type="spellStart"/>
            <w:r>
              <w:rPr>
                <w:rFonts w:ascii="Aptos" w:eastAsia="Aptos" w:hAnsi="Aptos" w:cs="Aptos"/>
                <w:color w:val="243673"/>
                <w:sz w:val="24"/>
                <w:szCs w:val="24"/>
              </w:rPr>
              <w:t>Synthesising</w:t>
            </w:r>
            <w:proofErr w:type="spellEnd"/>
            <w:r>
              <w:rPr>
                <w:rFonts w:ascii="Aptos" w:eastAsia="Aptos" w:hAnsi="Aptos" w:cs="Aptos"/>
                <w:color w:val="243673"/>
                <w:sz w:val="24"/>
                <w:szCs w:val="24"/>
              </w:rPr>
              <w:t xml:space="preserve"> Sources</w:t>
            </w:r>
          </w:p>
        </w:tc>
        <w:tc>
          <w:tcPr>
            <w:tcW w:w="1680" w:type="dxa"/>
          </w:tcPr>
          <w:p w14:paraId="1BCF3E21"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r w:rsidR="003A3603" w14:paraId="4129C9F3" w14:textId="77777777">
        <w:tc>
          <w:tcPr>
            <w:tcW w:w="1695" w:type="dxa"/>
            <w:shd w:val="clear" w:color="auto" w:fill="243673"/>
          </w:tcPr>
          <w:p w14:paraId="2B90F738" w14:textId="77777777" w:rsidR="003A3603"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Independent Work I</w:t>
            </w:r>
          </w:p>
        </w:tc>
        <w:tc>
          <w:tcPr>
            <w:tcW w:w="5835" w:type="dxa"/>
          </w:tcPr>
          <w:p w14:paraId="7368DAE9"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Groups research their garden concept; gather and </w:t>
            </w:r>
            <w:proofErr w:type="spellStart"/>
            <w:r>
              <w:rPr>
                <w:rFonts w:ascii="Aptos" w:eastAsia="Aptos" w:hAnsi="Aptos" w:cs="Aptos"/>
                <w:color w:val="243673"/>
                <w:sz w:val="24"/>
                <w:szCs w:val="24"/>
              </w:rPr>
              <w:t>summarise</w:t>
            </w:r>
            <w:proofErr w:type="spellEnd"/>
            <w:r>
              <w:rPr>
                <w:rFonts w:ascii="Aptos" w:eastAsia="Aptos" w:hAnsi="Aptos" w:cs="Aptos"/>
                <w:color w:val="243673"/>
                <w:sz w:val="24"/>
                <w:szCs w:val="24"/>
              </w:rPr>
              <w:t xml:space="preserve"> 2–3 sources each; share findings; co-construct proposal outline</w:t>
            </w:r>
          </w:p>
        </w:tc>
        <w:tc>
          <w:tcPr>
            <w:tcW w:w="1680" w:type="dxa"/>
          </w:tcPr>
          <w:p w14:paraId="18A305FF"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~4 </w:t>
            </w:r>
            <w:proofErr w:type="spellStart"/>
            <w:r>
              <w:rPr>
                <w:rFonts w:ascii="Aptos" w:eastAsia="Aptos" w:hAnsi="Aptos" w:cs="Aptos"/>
                <w:color w:val="243673"/>
                <w:sz w:val="24"/>
                <w:szCs w:val="24"/>
              </w:rPr>
              <w:t>hrs</w:t>
            </w:r>
            <w:proofErr w:type="spellEnd"/>
          </w:p>
        </w:tc>
      </w:tr>
      <w:tr w:rsidR="003A3603" w14:paraId="68382F4E" w14:textId="77777777">
        <w:tc>
          <w:tcPr>
            <w:tcW w:w="1695" w:type="dxa"/>
            <w:shd w:val="clear" w:color="auto" w:fill="243673"/>
          </w:tcPr>
          <w:p w14:paraId="7B353F99" w14:textId="77777777" w:rsidR="003A3603"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3</w:t>
            </w:r>
          </w:p>
        </w:tc>
        <w:tc>
          <w:tcPr>
            <w:tcW w:w="5835" w:type="dxa"/>
          </w:tcPr>
          <w:p w14:paraId="44D5C5FF"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Writing Workshop: Proposal Language and Peer Review</w:t>
            </w:r>
          </w:p>
        </w:tc>
        <w:tc>
          <w:tcPr>
            <w:tcW w:w="1680" w:type="dxa"/>
          </w:tcPr>
          <w:p w14:paraId="58199363"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r w:rsidR="003A3603" w14:paraId="4F7EE89D" w14:textId="77777777">
        <w:tc>
          <w:tcPr>
            <w:tcW w:w="1695" w:type="dxa"/>
            <w:shd w:val="clear" w:color="auto" w:fill="243673"/>
          </w:tcPr>
          <w:p w14:paraId="4E7BA438" w14:textId="77777777" w:rsidR="003A3603"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Independent Work II</w:t>
            </w:r>
          </w:p>
        </w:tc>
        <w:tc>
          <w:tcPr>
            <w:tcW w:w="5835" w:type="dxa"/>
          </w:tcPr>
          <w:p w14:paraId="7857CCDC"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Groups complete first full draft; structured inter-group peer review; revise draft </w:t>
            </w:r>
            <w:proofErr w:type="gramStart"/>
            <w:r>
              <w:rPr>
                <w:rFonts w:ascii="Aptos" w:eastAsia="Aptos" w:hAnsi="Aptos" w:cs="Aptos"/>
                <w:color w:val="243673"/>
                <w:sz w:val="24"/>
                <w:szCs w:val="24"/>
              </w:rPr>
              <w:t>in light of</w:t>
            </w:r>
            <w:proofErr w:type="gramEnd"/>
            <w:r>
              <w:rPr>
                <w:rFonts w:ascii="Aptos" w:eastAsia="Aptos" w:hAnsi="Aptos" w:cs="Aptos"/>
                <w:color w:val="243673"/>
                <w:sz w:val="24"/>
                <w:szCs w:val="24"/>
              </w:rPr>
              <w:t xml:space="preserve"> feedback</w:t>
            </w:r>
          </w:p>
        </w:tc>
        <w:tc>
          <w:tcPr>
            <w:tcW w:w="1680" w:type="dxa"/>
          </w:tcPr>
          <w:p w14:paraId="5B5B0FED"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~4 </w:t>
            </w:r>
            <w:proofErr w:type="spellStart"/>
            <w:r>
              <w:rPr>
                <w:rFonts w:ascii="Aptos" w:eastAsia="Aptos" w:hAnsi="Aptos" w:cs="Aptos"/>
                <w:color w:val="243673"/>
                <w:sz w:val="24"/>
                <w:szCs w:val="24"/>
              </w:rPr>
              <w:t>hrs</w:t>
            </w:r>
            <w:proofErr w:type="spellEnd"/>
          </w:p>
        </w:tc>
      </w:tr>
      <w:tr w:rsidR="003A3603" w14:paraId="51774B3D" w14:textId="77777777">
        <w:tc>
          <w:tcPr>
            <w:tcW w:w="1695" w:type="dxa"/>
            <w:shd w:val="clear" w:color="auto" w:fill="243673"/>
          </w:tcPr>
          <w:p w14:paraId="52AEAFFE" w14:textId="77777777" w:rsidR="003A3603"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4</w:t>
            </w:r>
          </w:p>
        </w:tc>
        <w:tc>
          <w:tcPr>
            <w:tcW w:w="5835" w:type="dxa"/>
          </w:tcPr>
          <w:p w14:paraId="12A27EC4"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Oral Presentation Skills and Rehearsal</w:t>
            </w:r>
          </w:p>
        </w:tc>
        <w:tc>
          <w:tcPr>
            <w:tcW w:w="1680" w:type="dxa"/>
          </w:tcPr>
          <w:p w14:paraId="7EE5D05C"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r w:rsidR="003A3603" w14:paraId="367EA3AE" w14:textId="77777777">
        <w:tc>
          <w:tcPr>
            <w:tcW w:w="1695" w:type="dxa"/>
            <w:shd w:val="clear" w:color="auto" w:fill="243673"/>
          </w:tcPr>
          <w:p w14:paraId="688E39B3" w14:textId="77777777" w:rsidR="003A3603"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Session 5</w:t>
            </w:r>
          </w:p>
        </w:tc>
        <w:tc>
          <w:tcPr>
            <w:tcW w:w="5835" w:type="dxa"/>
          </w:tcPr>
          <w:p w14:paraId="3348805D"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Final Revision and Presentation Preparation</w:t>
            </w:r>
          </w:p>
        </w:tc>
        <w:tc>
          <w:tcPr>
            <w:tcW w:w="1680" w:type="dxa"/>
          </w:tcPr>
          <w:p w14:paraId="7F713EAE"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90 min</w:t>
            </w:r>
          </w:p>
        </w:tc>
      </w:tr>
    </w:tbl>
    <w:p w14:paraId="335A1777" w14:textId="77777777" w:rsidR="003A3603" w:rsidRDefault="003A3603">
      <w:pPr>
        <w:widowControl w:val="0"/>
        <w:ind w:left="426"/>
        <w:rPr>
          <w:rFonts w:ascii="Aptos" w:eastAsia="Aptos" w:hAnsi="Aptos" w:cs="Aptos"/>
          <w:color w:val="243673"/>
          <w:sz w:val="24"/>
          <w:szCs w:val="24"/>
        </w:rPr>
      </w:pPr>
    </w:p>
    <w:p w14:paraId="2242EE20" w14:textId="77777777" w:rsidR="003A3603" w:rsidRDefault="00000000">
      <w:pPr>
        <w:widowControl w:val="0"/>
        <w:ind w:left="426"/>
        <w:rPr>
          <w:rFonts w:ascii="Aptos" w:eastAsia="Aptos" w:hAnsi="Aptos" w:cs="Aptos"/>
          <w:b/>
          <w:bCs/>
          <w:color w:val="000000"/>
          <w:sz w:val="24"/>
          <w:szCs w:val="24"/>
        </w:rPr>
      </w:pPr>
      <w:r>
        <w:rPr>
          <w:rFonts w:ascii="Aptos" w:eastAsia="Aptos" w:hAnsi="Aptos" w:cs="Aptos"/>
          <w:b/>
          <w:bCs/>
          <w:color w:val="000000"/>
          <w:sz w:val="24"/>
          <w:szCs w:val="24"/>
        </w:rPr>
        <w:t xml:space="preserve">Culminating Task </w:t>
      </w:r>
    </w:p>
    <w:tbl>
      <w:tblPr>
        <w:tblStyle w:val="ae"/>
        <w:tblW w:w="8790"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65"/>
        <w:gridCol w:w="5535"/>
        <w:gridCol w:w="1590"/>
      </w:tblGrid>
      <w:tr w:rsidR="003A3603" w14:paraId="6502F8D5" w14:textId="77777777">
        <w:tc>
          <w:tcPr>
            <w:tcW w:w="1665" w:type="dxa"/>
            <w:shd w:val="clear" w:color="auto" w:fill="243673"/>
          </w:tcPr>
          <w:p w14:paraId="7CB5F672" w14:textId="77777777" w:rsidR="003A3603" w:rsidRDefault="00000000">
            <w:pPr>
              <w:ind w:left="28"/>
              <w:rPr>
                <w:rFonts w:ascii="Aptos" w:eastAsia="Aptos" w:hAnsi="Aptos" w:cs="Aptos"/>
                <w:b/>
                <w:bCs/>
                <w:color w:val="FFFFFF"/>
                <w:sz w:val="24"/>
                <w:szCs w:val="24"/>
              </w:rPr>
            </w:pPr>
            <w:r>
              <w:rPr>
                <w:rFonts w:ascii="Aptos" w:eastAsia="Aptos" w:hAnsi="Aptos" w:cs="Aptos"/>
                <w:b/>
                <w:bCs/>
                <w:color w:val="FFFFFF"/>
                <w:sz w:val="24"/>
                <w:szCs w:val="24"/>
              </w:rPr>
              <w:t>Culminating Task</w:t>
            </w:r>
          </w:p>
        </w:tc>
        <w:tc>
          <w:tcPr>
            <w:tcW w:w="5535" w:type="dxa"/>
          </w:tcPr>
          <w:p w14:paraId="6BBC75C9"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Roots in the City — Formal Planning Committee Presentation: group presentations (8–10 min) + Q&amp;A (5 min); submission of final written proposal</w:t>
            </w:r>
          </w:p>
        </w:tc>
        <w:tc>
          <w:tcPr>
            <w:tcW w:w="1590" w:type="dxa"/>
          </w:tcPr>
          <w:p w14:paraId="37FFA252" w14:textId="77777777" w:rsidR="003A3603" w:rsidRDefault="00000000">
            <w:pPr>
              <w:ind w:left="28"/>
              <w:rPr>
                <w:rFonts w:ascii="Aptos" w:eastAsia="Aptos" w:hAnsi="Aptos" w:cs="Aptos"/>
                <w:color w:val="243673"/>
                <w:sz w:val="24"/>
                <w:szCs w:val="24"/>
              </w:rPr>
            </w:pPr>
            <w:r>
              <w:rPr>
                <w:rFonts w:ascii="Aptos" w:eastAsia="Aptos" w:hAnsi="Aptos" w:cs="Aptos"/>
                <w:color w:val="243673"/>
                <w:sz w:val="24"/>
                <w:szCs w:val="24"/>
              </w:rPr>
              <w:t xml:space="preserve">~3 </w:t>
            </w:r>
            <w:proofErr w:type="spellStart"/>
            <w:r>
              <w:rPr>
                <w:rFonts w:ascii="Aptos" w:eastAsia="Aptos" w:hAnsi="Aptos" w:cs="Aptos"/>
                <w:color w:val="243673"/>
                <w:sz w:val="24"/>
                <w:szCs w:val="24"/>
              </w:rPr>
              <w:t>hrs</w:t>
            </w:r>
            <w:proofErr w:type="spellEnd"/>
          </w:p>
        </w:tc>
      </w:tr>
    </w:tbl>
    <w:p w14:paraId="3E10E370" w14:textId="77777777" w:rsidR="003A3603" w:rsidRDefault="003A3603">
      <w:pPr>
        <w:widowControl w:val="0"/>
        <w:ind w:left="426"/>
        <w:rPr>
          <w:rFonts w:ascii="Aptos" w:eastAsia="Aptos" w:hAnsi="Aptos" w:cs="Aptos"/>
          <w:color w:val="243673"/>
          <w:sz w:val="24"/>
          <w:szCs w:val="24"/>
        </w:rPr>
      </w:pPr>
    </w:p>
    <w:p w14:paraId="28F21449" w14:textId="77777777" w:rsidR="003A3603" w:rsidRDefault="00000000">
      <w:pPr>
        <w:widowControl w:val="0"/>
        <w:ind w:left="426"/>
        <w:rPr>
          <w:rFonts w:ascii="Aptos" w:eastAsia="Aptos" w:hAnsi="Aptos" w:cs="Aptos"/>
          <w:b/>
          <w:bCs/>
          <w:color w:val="000000"/>
          <w:sz w:val="24"/>
          <w:szCs w:val="24"/>
        </w:rPr>
      </w:pPr>
      <w:r>
        <w:rPr>
          <w:rFonts w:ascii="Aptos" w:eastAsia="Aptos" w:hAnsi="Aptos" w:cs="Aptos"/>
          <w:b/>
          <w:bCs/>
          <w:color w:val="000000"/>
          <w:sz w:val="24"/>
          <w:szCs w:val="24"/>
        </w:rPr>
        <w:t xml:space="preserve">Total time </w:t>
      </w:r>
    </w:p>
    <w:tbl>
      <w:tblPr>
        <w:tblStyle w:val="af"/>
        <w:tblW w:w="1275"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5"/>
      </w:tblGrid>
      <w:tr w:rsidR="003A3603" w14:paraId="403B4E86" w14:textId="77777777">
        <w:tc>
          <w:tcPr>
            <w:tcW w:w="1275" w:type="dxa"/>
          </w:tcPr>
          <w:p w14:paraId="6A00EAC4" w14:textId="77777777" w:rsidR="003A3603" w:rsidRDefault="00000000">
            <w:pPr>
              <w:widowControl w:val="0"/>
              <w:rPr>
                <w:rFonts w:ascii="Aptos" w:eastAsia="Aptos" w:hAnsi="Aptos" w:cs="Aptos"/>
                <w:b/>
                <w:bCs/>
                <w:color w:val="243673"/>
                <w:sz w:val="24"/>
                <w:szCs w:val="24"/>
              </w:rPr>
            </w:pPr>
            <w:r>
              <w:rPr>
                <w:rFonts w:ascii="Aptos" w:eastAsia="Aptos" w:hAnsi="Aptos" w:cs="Aptos"/>
                <w:i/>
                <w:iCs/>
                <w:color w:val="243673"/>
                <w:sz w:val="24"/>
                <w:szCs w:val="24"/>
              </w:rPr>
              <w:lastRenderedPageBreak/>
              <w:t>~14–15 hours total</w:t>
            </w:r>
          </w:p>
        </w:tc>
      </w:tr>
    </w:tbl>
    <w:p w14:paraId="3E40450B" w14:textId="77777777" w:rsidR="003A3603" w:rsidRDefault="003A3603">
      <w:pPr>
        <w:widowControl w:val="0"/>
        <w:ind w:left="142"/>
        <w:rPr>
          <w:rFonts w:ascii="Aptos" w:eastAsia="Aptos" w:hAnsi="Aptos" w:cs="Aptos"/>
          <w:b/>
          <w:bCs/>
          <w:color w:val="243673"/>
          <w:sz w:val="24"/>
          <w:szCs w:val="24"/>
        </w:rPr>
      </w:pPr>
    </w:p>
    <w:p w14:paraId="42A59315" w14:textId="77777777" w:rsidR="003A3603" w:rsidRDefault="00000000">
      <w:pPr>
        <w:spacing w:after="0"/>
        <w:ind w:left="142"/>
        <w:rPr>
          <w:rFonts w:ascii="Aptos" w:eastAsia="Aptos" w:hAnsi="Aptos" w:cs="Aptos"/>
          <w:b/>
          <w:bCs/>
          <w:color w:val="000000"/>
          <w:sz w:val="24"/>
          <w:szCs w:val="24"/>
        </w:rPr>
      </w:pPr>
      <w:r>
        <w:rPr>
          <w:rFonts w:ascii="Aptos" w:eastAsia="Aptos" w:hAnsi="Aptos" w:cs="Aptos"/>
          <w:b/>
          <w:bCs/>
          <w:color w:val="000000"/>
          <w:sz w:val="24"/>
          <w:szCs w:val="24"/>
        </w:rPr>
        <w:t>13. Resources</w:t>
      </w:r>
    </w:p>
    <w:tbl>
      <w:tblPr>
        <w:tblStyle w:val="af0"/>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3A3603" w14:paraId="61CB1D32" w14:textId="77777777">
        <w:tc>
          <w:tcPr>
            <w:tcW w:w="9202" w:type="dxa"/>
          </w:tcPr>
          <w:p w14:paraId="65086F88"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Laptops or tablets with internet access</w:t>
            </w:r>
          </w:p>
          <w:p w14:paraId="0FABAB9F"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Interactive whiteboard or projector for class discussions and presentations</w:t>
            </w:r>
          </w:p>
          <w:p w14:paraId="47E3A5DD"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Padlet or shared digital workspace (e.g. Google Docs, OneNote) for collaborative research and drafting</w:t>
            </w:r>
          </w:p>
          <w:p w14:paraId="035EE47C"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Proposal exemplars — authentic or adapted: university sustainability project proposals, community garden funding applications, urban greening initiatives</w:t>
            </w:r>
          </w:p>
          <w:p w14:paraId="6A700A50"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 xml:space="preserve">Reference websites: </w:t>
            </w:r>
          </w:p>
          <w:p w14:paraId="674891C7" w14:textId="77777777" w:rsidR="003A3603" w:rsidRDefault="00000000">
            <w:pPr>
              <w:numPr>
                <w:ilvl w:val="1"/>
                <w:numId w:val="1"/>
              </w:numPr>
              <w:jc w:val="both"/>
              <w:rPr>
                <w:rFonts w:ascii="Aptos" w:eastAsia="Aptos" w:hAnsi="Aptos" w:cs="Aptos"/>
                <w:sz w:val="24"/>
                <w:szCs w:val="24"/>
              </w:rPr>
            </w:pPr>
            <w:hyperlink r:id="rId9">
              <w:r>
                <w:rPr>
                  <w:rFonts w:ascii="Aptos" w:eastAsia="Aptos" w:hAnsi="Aptos" w:cs="Aptos"/>
                  <w:sz w:val="24"/>
                  <w:szCs w:val="24"/>
                  <w:u w:val="single"/>
                </w:rPr>
                <w:t>www.urbangreenbluegrids.com</w:t>
              </w:r>
            </w:hyperlink>
            <w:r>
              <w:rPr>
                <w:rFonts w:ascii="Aptos" w:eastAsia="Aptos" w:hAnsi="Aptos" w:cs="Aptos"/>
                <w:sz w:val="24"/>
                <w:szCs w:val="24"/>
              </w:rPr>
              <w:t xml:space="preserve">  </w:t>
            </w:r>
          </w:p>
          <w:p w14:paraId="660D5CA7" w14:textId="77777777" w:rsidR="003A3603" w:rsidRDefault="00000000">
            <w:pPr>
              <w:numPr>
                <w:ilvl w:val="1"/>
                <w:numId w:val="1"/>
              </w:numPr>
              <w:jc w:val="both"/>
              <w:rPr>
                <w:rFonts w:ascii="Aptos" w:eastAsia="Aptos" w:hAnsi="Aptos" w:cs="Aptos"/>
                <w:sz w:val="24"/>
                <w:szCs w:val="24"/>
              </w:rPr>
            </w:pPr>
            <w:hyperlink r:id="rId10">
              <w:r>
                <w:rPr>
                  <w:rFonts w:ascii="Aptos" w:eastAsia="Aptos" w:hAnsi="Aptos" w:cs="Aptos"/>
                  <w:sz w:val="24"/>
                  <w:szCs w:val="24"/>
                  <w:u w:val="single"/>
                </w:rPr>
                <w:t>https://www.fao.org/urban-peri-urban-agriculture/en</w:t>
              </w:r>
            </w:hyperlink>
            <w:r>
              <w:rPr>
                <w:rFonts w:ascii="Aptos" w:eastAsia="Aptos" w:hAnsi="Aptos" w:cs="Aptos"/>
                <w:sz w:val="24"/>
                <w:szCs w:val="24"/>
              </w:rPr>
              <w:t xml:space="preserve">  </w:t>
            </w:r>
          </w:p>
          <w:p w14:paraId="29A858F2" w14:textId="77777777" w:rsidR="003A3603" w:rsidRDefault="00000000">
            <w:pPr>
              <w:numPr>
                <w:ilvl w:val="1"/>
                <w:numId w:val="1"/>
              </w:numPr>
              <w:jc w:val="both"/>
              <w:rPr>
                <w:rFonts w:ascii="Aptos" w:eastAsia="Aptos" w:hAnsi="Aptos" w:cs="Aptos"/>
                <w:sz w:val="24"/>
                <w:szCs w:val="24"/>
              </w:rPr>
            </w:pPr>
            <w:hyperlink r:id="rId11">
              <w:r>
                <w:rPr>
                  <w:rFonts w:ascii="Aptos" w:eastAsia="Aptos" w:hAnsi="Aptos" w:cs="Aptos"/>
                  <w:sz w:val="24"/>
                  <w:szCs w:val="24"/>
                  <w:u w:val="single"/>
                </w:rPr>
                <w:t>www.sustainablecities.eu</w:t>
              </w:r>
            </w:hyperlink>
            <w:r>
              <w:rPr>
                <w:rFonts w:ascii="Aptos" w:eastAsia="Aptos" w:hAnsi="Aptos" w:cs="Aptos"/>
                <w:sz w:val="24"/>
                <w:szCs w:val="24"/>
              </w:rPr>
              <w:t xml:space="preserve"> </w:t>
            </w:r>
          </w:p>
          <w:p w14:paraId="3A69136E" w14:textId="77777777" w:rsidR="003A3603" w:rsidRDefault="00000000">
            <w:pPr>
              <w:numPr>
                <w:ilvl w:val="1"/>
                <w:numId w:val="1"/>
              </w:numPr>
              <w:jc w:val="both"/>
              <w:rPr>
                <w:rFonts w:ascii="Aptos" w:eastAsia="Aptos" w:hAnsi="Aptos" w:cs="Aptos"/>
                <w:sz w:val="24"/>
                <w:szCs w:val="24"/>
              </w:rPr>
            </w:pPr>
            <w:r>
              <w:rPr>
                <w:rFonts w:ascii="Aptos" w:eastAsia="Aptos" w:hAnsi="Aptos" w:cs="Aptos"/>
                <w:sz w:val="24"/>
                <w:szCs w:val="24"/>
              </w:rPr>
              <w:t>Google Scholar / university library database</w:t>
            </w:r>
          </w:p>
          <w:p w14:paraId="6C1B42CB"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Proposal writing guide and language bank (teacher-prepared)</w:t>
            </w:r>
          </w:p>
          <w:p w14:paraId="6CDE4BCC"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Peer review checklist for written proposal and oral presentation</w:t>
            </w:r>
          </w:p>
          <w:p w14:paraId="270EBA16"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Bilingual / multilingual dictionaries and academic vocabulary tools (e.g. AWL Highlighter)</w:t>
            </w:r>
          </w:p>
          <w:p w14:paraId="7B05A3E6" w14:textId="77777777" w:rsidR="003A3603" w:rsidRDefault="00000000">
            <w:pPr>
              <w:numPr>
                <w:ilvl w:val="0"/>
                <w:numId w:val="1"/>
              </w:numPr>
              <w:jc w:val="both"/>
              <w:rPr>
                <w:rFonts w:ascii="Aptos" w:eastAsia="Aptos" w:hAnsi="Aptos" w:cs="Aptos"/>
                <w:sz w:val="24"/>
                <w:szCs w:val="24"/>
              </w:rPr>
            </w:pPr>
            <w:r>
              <w:rPr>
                <w:rFonts w:ascii="Aptos" w:eastAsia="Aptos" w:hAnsi="Aptos" w:cs="Aptos"/>
                <w:sz w:val="24"/>
                <w:szCs w:val="24"/>
              </w:rPr>
              <w:t>Canva, PowerPoint, or equivalent for presentation slide design</w:t>
            </w:r>
          </w:p>
          <w:p w14:paraId="226D9A74" w14:textId="77777777" w:rsidR="003A3603" w:rsidRDefault="003A3603">
            <w:pPr>
              <w:rPr>
                <w:rFonts w:ascii="Aptos" w:eastAsia="Aptos" w:hAnsi="Aptos" w:cs="Aptos"/>
                <w:b/>
                <w:bCs/>
                <w:color w:val="243673"/>
                <w:sz w:val="24"/>
                <w:szCs w:val="24"/>
              </w:rPr>
            </w:pPr>
          </w:p>
        </w:tc>
      </w:tr>
    </w:tbl>
    <w:p w14:paraId="482BE4D3" w14:textId="77777777" w:rsidR="003A3603" w:rsidRDefault="003A3603">
      <w:pPr>
        <w:pBdr>
          <w:top w:val="nil"/>
          <w:left w:val="nil"/>
          <w:bottom w:val="nil"/>
          <w:right w:val="nil"/>
          <w:between w:val="nil"/>
        </w:pBdr>
        <w:spacing w:after="0"/>
        <w:ind w:left="426"/>
        <w:rPr>
          <w:rFonts w:ascii="Aptos" w:eastAsia="Aptos" w:hAnsi="Aptos" w:cs="Aptos"/>
          <w:b/>
          <w:bCs/>
          <w:color w:val="243673"/>
          <w:sz w:val="24"/>
          <w:szCs w:val="24"/>
        </w:rPr>
      </w:pPr>
    </w:p>
    <w:p w14:paraId="56F64E70" w14:textId="77777777" w:rsidR="003A3603" w:rsidRDefault="00000000">
      <w:pPr>
        <w:spacing w:after="0"/>
        <w:rPr>
          <w:rFonts w:ascii="Aptos" w:eastAsia="Aptos" w:hAnsi="Aptos" w:cs="Aptos"/>
          <w:b/>
          <w:bCs/>
          <w:color w:val="000000"/>
          <w:sz w:val="24"/>
          <w:szCs w:val="24"/>
        </w:rPr>
      </w:pPr>
      <w:bookmarkStart w:id="1" w:name="_heading=h.n52uwsnqp323" w:colFirst="0" w:colLast="0"/>
      <w:bookmarkEnd w:id="1"/>
      <w:r>
        <w:rPr>
          <w:rFonts w:ascii="Aptos" w:eastAsia="Aptos" w:hAnsi="Aptos" w:cs="Aptos"/>
          <w:b/>
          <w:bCs/>
          <w:color w:val="000000"/>
          <w:sz w:val="24"/>
          <w:szCs w:val="24"/>
        </w:rPr>
        <w:t>14. Potential stumbling blocks</w:t>
      </w:r>
    </w:p>
    <w:tbl>
      <w:tblPr>
        <w:tblStyle w:val="af1"/>
        <w:tblW w:w="9202" w:type="dxa"/>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02"/>
      </w:tblGrid>
      <w:tr w:rsidR="003A3603" w14:paraId="6D986491" w14:textId="77777777">
        <w:tc>
          <w:tcPr>
            <w:tcW w:w="9202" w:type="dxa"/>
          </w:tcPr>
          <w:p w14:paraId="422C0C15" w14:textId="77777777" w:rsidR="003A3603" w:rsidRDefault="00000000">
            <w:pPr>
              <w:numPr>
                <w:ilvl w:val="0"/>
                <w:numId w:val="9"/>
              </w:numPr>
              <w:jc w:val="both"/>
              <w:rPr>
                <w:rFonts w:ascii="Aptos" w:eastAsia="Aptos" w:hAnsi="Aptos" w:cs="Aptos"/>
                <w:sz w:val="24"/>
                <w:szCs w:val="24"/>
              </w:rPr>
            </w:pPr>
            <w:r>
              <w:rPr>
                <w:rFonts w:ascii="Aptos" w:eastAsia="Aptos" w:hAnsi="Aptos" w:cs="Aptos"/>
                <w:sz w:val="24"/>
                <w:szCs w:val="24"/>
              </w:rPr>
              <w:t>Students may struggle to distinguish between a proposal and a descriptive report. The proposal genre requires a forward-looking, persuasive logic — problem, solution, benefit, feasibility — that some students at B2 level may not have encountered before. Explicit genre analysis in Session 1 is essential scaffolding.</w:t>
            </w:r>
          </w:p>
          <w:p w14:paraId="2ED862F6" w14:textId="77777777" w:rsidR="003A3603" w:rsidRDefault="00000000">
            <w:pPr>
              <w:numPr>
                <w:ilvl w:val="0"/>
                <w:numId w:val="9"/>
              </w:numPr>
              <w:jc w:val="both"/>
              <w:rPr>
                <w:rFonts w:ascii="Aptos" w:eastAsia="Aptos" w:hAnsi="Aptos" w:cs="Aptos"/>
                <w:sz w:val="24"/>
                <w:szCs w:val="24"/>
              </w:rPr>
            </w:pPr>
            <w:r>
              <w:rPr>
                <w:rFonts w:ascii="Aptos" w:eastAsia="Aptos" w:hAnsi="Aptos" w:cs="Aptos"/>
                <w:sz w:val="24"/>
                <w:szCs w:val="24"/>
              </w:rPr>
              <w:t xml:space="preserve">Source evaluation and synthesis can be challenging for students who are accustomed to </w:t>
            </w:r>
            <w:proofErr w:type="spellStart"/>
            <w:r>
              <w:rPr>
                <w:rFonts w:ascii="Aptos" w:eastAsia="Aptos" w:hAnsi="Aptos" w:cs="Aptos"/>
                <w:sz w:val="24"/>
                <w:szCs w:val="24"/>
              </w:rPr>
              <w:t>summarising</w:t>
            </w:r>
            <w:proofErr w:type="spellEnd"/>
            <w:r>
              <w:rPr>
                <w:rFonts w:ascii="Aptos" w:eastAsia="Aptos" w:hAnsi="Aptos" w:cs="Aptos"/>
                <w:sz w:val="24"/>
                <w:szCs w:val="24"/>
              </w:rPr>
              <w:t xml:space="preserve"> single sources rather than integrating multiple perspectives into a cohesive argument. The research workshop in Session 2 needs to model this skill explicitly with worked examples.</w:t>
            </w:r>
          </w:p>
          <w:p w14:paraId="3E594F55" w14:textId="77777777" w:rsidR="003A3603" w:rsidRDefault="00000000">
            <w:pPr>
              <w:numPr>
                <w:ilvl w:val="0"/>
                <w:numId w:val="9"/>
              </w:numPr>
              <w:jc w:val="both"/>
              <w:rPr>
                <w:rFonts w:ascii="Aptos" w:eastAsia="Aptos" w:hAnsi="Aptos" w:cs="Aptos"/>
                <w:sz w:val="24"/>
                <w:szCs w:val="24"/>
              </w:rPr>
            </w:pPr>
            <w:r>
              <w:rPr>
                <w:rFonts w:ascii="Aptos" w:eastAsia="Aptos" w:hAnsi="Aptos" w:cs="Aptos"/>
                <w:sz w:val="24"/>
                <w:szCs w:val="24"/>
              </w:rPr>
              <w:t>The formal register of a proposal — particularly hedging, impersonal constructions, and recommendation language — may feel unfamiliar or overly complex. A dedicated language focus session with a targeted language bank supports this.</w:t>
            </w:r>
          </w:p>
          <w:p w14:paraId="0345532A" w14:textId="77777777" w:rsidR="003A3603" w:rsidRDefault="00000000">
            <w:pPr>
              <w:numPr>
                <w:ilvl w:val="0"/>
                <w:numId w:val="9"/>
              </w:numPr>
              <w:jc w:val="both"/>
              <w:rPr>
                <w:rFonts w:ascii="Aptos" w:eastAsia="Aptos" w:hAnsi="Aptos" w:cs="Aptos"/>
                <w:sz w:val="24"/>
                <w:szCs w:val="24"/>
              </w:rPr>
            </w:pPr>
            <w:r>
              <w:rPr>
                <w:rFonts w:ascii="Aptos" w:eastAsia="Aptos" w:hAnsi="Aptos" w:cs="Aptos"/>
                <w:sz w:val="24"/>
                <w:szCs w:val="24"/>
              </w:rPr>
              <w:t>Group coordination across a multi-week project can break down without clear task management support. Providing structured role assignments (e.g., Research Lead, Writing Lead, Presentation Lead, Editor) and interim check-ins helps maintain momentum.</w:t>
            </w:r>
          </w:p>
          <w:p w14:paraId="15941939" w14:textId="77777777" w:rsidR="003A3603" w:rsidRDefault="00000000">
            <w:pPr>
              <w:numPr>
                <w:ilvl w:val="0"/>
                <w:numId w:val="9"/>
              </w:numPr>
              <w:jc w:val="both"/>
              <w:rPr>
                <w:rFonts w:ascii="Aptos" w:eastAsia="Aptos" w:hAnsi="Aptos" w:cs="Aptos"/>
                <w:sz w:val="24"/>
                <w:szCs w:val="24"/>
              </w:rPr>
            </w:pPr>
            <w:r>
              <w:rPr>
                <w:rFonts w:ascii="Aptos" w:eastAsia="Aptos" w:hAnsi="Aptos" w:cs="Aptos"/>
                <w:sz w:val="24"/>
                <w:szCs w:val="24"/>
              </w:rPr>
              <w:t>Students from cultural or national backgrounds where formal proposals are structured differently may find the expected Anglophone genre conventions unfamiliar. This is best surfaced as a comparative discussion point during the genre analysis session rather than treated as a deficit.</w:t>
            </w:r>
          </w:p>
        </w:tc>
      </w:tr>
    </w:tbl>
    <w:p w14:paraId="0A56FCC0" w14:textId="77777777" w:rsidR="003A3603" w:rsidRDefault="003A3603">
      <w:pPr>
        <w:rPr>
          <w:rFonts w:ascii="Aptos" w:eastAsia="Aptos" w:hAnsi="Aptos" w:cs="Aptos"/>
          <w:b/>
          <w:bCs/>
          <w:color w:val="243673"/>
          <w:sz w:val="28"/>
          <w:szCs w:val="28"/>
        </w:rPr>
      </w:pPr>
    </w:p>
    <w:tbl>
      <w:tblPr>
        <w:tblStyle w:val="af2"/>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3A3603" w14:paraId="7A7D1EDC" w14:textId="77777777">
        <w:tc>
          <w:tcPr>
            <w:tcW w:w="9633" w:type="dxa"/>
            <w:shd w:val="clear" w:color="auto" w:fill="243673"/>
          </w:tcPr>
          <w:p w14:paraId="462AFEC8" w14:textId="77777777" w:rsidR="003A3603"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PART 2. </w:t>
            </w:r>
            <w:r>
              <w:rPr>
                <w:rFonts w:ascii="Aptos" w:eastAsia="Aptos" w:hAnsi="Aptos" w:cs="Aptos"/>
                <w:color w:val="FFFFFF"/>
                <w:sz w:val="28"/>
                <w:szCs w:val="28"/>
              </w:rPr>
              <w:t>TASK DEVELOPMENT</w:t>
            </w:r>
          </w:p>
        </w:tc>
      </w:tr>
    </w:tbl>
    <w:p w14:paraId="2D15E6D1" w14:textId="77777777" w:rsidR="003A3603" w:rsidRDefault="003A3603">
      <w:pPr>
        <w:pBdr>
          <w:top w:val="nil"/>
          <w:left w:val="nil"/>
          <w:bottom w:val="nil"/>
          <w:right w:val="nil"/>
          <w:between w:val="nil"/>
        </w:pBdr>
        <w:rPr>
          <w:rFonts w:ascii="Aptos" w:eastAsia="Aptos" w:hAnsi="Aptos" w:cs="Aptos"/>
          <w:color w:val="243673"/>
          <w:sz w:val="24"/>
          <w:szCs w:val="24"/>
        </w:rPr>
      </w:pPr>
    </w:p>
    <w:tbl>
      <w:tblPr>
        <w:tblStyle w:val="af3"/>
        <w:tblW w:w="96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40"/>
        <w:gridCol w:w="5280"/>
        <w:gridCol w:w="2610"/>
      </w:tblGrid>
      <w:tr w:rsidR="003A3603" w14:paraId="18714126" w14:textId="77777777">
        <w:tc>
          <w:tcPr>
            <w:tcW w:w="1740" w:type="dxa"/>
            <w:shd w:val="clear" w:color="auto" w:fill="243673"/>
          </w:tcPr>
          <w:p w14:paraId="3C44B45F" w14:textId="77777777" w:rsidR="003A3603" w:rsidRDefault="00000000">
            <w:pPr>
              <w:rPr>
                <w:rFonts w:ascii="Aptos" w:eastAsia="Aptos" w:hAnsi="Aptos" w:cs="Aptos"/>
                <w:b/>
                <w:bCs/>
                <w:color w:val="FFFFFF"/>
                <w:sz w:val="26"/>
                <w:szCs w:val="26"/>
              </w:rPr>
            </w:pPr>
            <w:bookmarkStart w:id="2" w:name="_heading=h.sp5l6pgztusf" w:colFirst="0" w:colLast="0"/>
            <w:bookmarkEnd w:id="2"/>
            <w:r>
              <w:rPr>
                <w:rFonts w:ascii="Aptos" w:eastAsia="Aptos" w:hAnsi="Aptos" w:cs="Aptos"/>
                <w:b/>
                <w:bCs/>
                <w:color w:val="FFFFFF"/>
                <w:sz w:val="26"/>
                <w:szCs w:val="26"/>
              </w:rPr>
              <w:t>STEP</w:t>
            </w:r>
          </w:p>
          <w:p w14:paraId="32C86F30" w14:textId="77777777" w:rsidR="003A3603" w:rsidRDefault="003A3603">
            <w:pPr>
              <w:rPr>
                <w:rFonts w:ascii="Aptos" w:eastAsia="Aptos" w:hAnsi="Aptos" w:cs="Aptos"/>
                <w:b/>
                <w:bCs/>
                <w:color w:val="FFFFFF"/>
                <w:sz w:val="26"/>
                <w:szCs w:val="26"/>
              </w:rPr>
            </w:pPr>
          </w:p>
        </w:tc>
        <w:tc>
          <w:tcPr>
            <w:tcW w:w="5280" w:type="dxa"/>
            <w:shd w:val="clear" w:color="auto" w:fill="243673"/>
          </w:tcPr>
          <w:p w14:paraId="4E5E53A3" w14:textId="77777777" w:rsidR="003A3603" w:rsidRDefault="00000000">
            <w:pPr>
              <w:ind w:right="-289"/>
              <w:rPr>
                <w:rFonts w:ascii="Aptos" w:eastAsia="Aptos" w:hAnsi="Aptos" w:cs="Aptos"/>
                <w:b/>
                <w:bCs/>
                <w:color w:val="FFFFFF"/>
                <w:sz w:val="26"/>
                <w:szCs w:val="26"/>
              </w:rPr>
            </w:pPr>
            <w:r>
              <w:rPr>
                <w:rFonts w:ascii="Aptos" w:eastAsia="Aptos" w:hAnsi="Aptos" w:cs="Aptos"/>
                <w:b/>
                <w:bCs/>
                <w:color w:val="FFFFFF"/>
                <w:sz w:val="26"/>
                <w:szCs w:val="26"/>
              </w:rPr>
              <w:t xml:space="preserve">What happens </w:t>
            </w:r>
          </w:p>
        </w:tc>
        <w:tc>
          <w:tcPr>
            <w:tcW w:w="2610" w:type="dxa"/>
            <w:shd w:val="clear" w:color="auto" w:fill="243673"/>
          </w:tcPr>
          <w:p w14:paraId="13BB6DD5" w14:textId="77777777" w:rsidR="003A3603" w:rsidRDefault="00000000">
            <w:pPr>
              <w:ind w:right="-289"/>
              <w:rPr>
                <w:rFonts w:ascii="Aptos" w:eastAsia="Aptos" w:hAnsi="Aptos" w:cs="Aptos"/>
                <w:b/>
                <w:bCs/>
                <w:color w:val="FFFFFF"/>
                <w:sz w:val="26"/>
                <w:szCs w:val="26"/>
              </w:rPr>
            </w:pPr>
            <w:r>
              <w:rPr>
                <w:rFonts w:ascii="Aptos" w:eastAsia="Aptos" w:hAnsi="Aptos" w:cs="Aptos"/>
                <w:b/>
                <w:bCs/>
                <w:color w:val="FFFFFF"/>
                <w:sz w:val="26"/>
                <w:szCs w:val="26"/>
              </w:rPr>
              <w:t>Resources (if any)</w:t>
            </w:r>
          </w:p>
        </w:tc>
      </w:tr>
      <w:tr w:rsidR="003A3603" w14:paraId="328CFD67" w14:textId="77777777">
        <w:tc>
          <w:tcPr>
            <w:tcW w:w="1740" w:type="dxa"/>
          </w:tcPr>
          <w:p w14:paraId="4BDD0E32" w14:textId="77777777" w:rsidR="003A3603" w:rsidRDefault="00000000">
            <w:pPr>
              <w:rPr>
                <w:rFonts w:ascii="Aptos" w:eastAsia="Aptos" w:hAnsi="Aptos" w:cs="Aptos"/>
                <w:b/>
                <w:bCs/>
                <w:color w:val="243673"/>
                <w:sz w:val="24"/>
                <w:szCs w:val="24"/>
              </w:rPr>
            </w:pPr>
            <w:r>
              <w:rPr>
                <w:rFonts w:ascii="Aptos" w:eastAsia="Aptos" w:hAnsi="Aptos" w:cs="Aptos"/>
                <w:b/>
                <w:bCs/>
                <w:color w:val="243673"/>
                <w:sz w:val="24"/>
                <w:szCs w:val="24"/>
              </w:rPr>
              <w:t>1 Genre Activation and Scenario Launch</w:t>
            </w:r>
          </w:p>
        </w:tc>
        <w:tc>
          <w:tcPr>
            <w:tcW w:w="5280" w:type="dxa"/>
          </w:tcPr>
          <w:p w14:paraId="7A766143" w14:textId="77777777" w:rsidR="003A3603" w:rsidRDefault="00000000">
            <w:pPr>
              <w:rPr>
                <w:rFonts w:ascii="Aptos" w:eastAsia="Aptos" w:hAnsi="Aptos" w:cs="Aptos"/>
                <w:sz w:val="24"/>
                <w:szCs w:val="24"/>
              </w:rPr>
            </w:pPr>
            <w:r>
              <w:rPr>
                <w:rFonts w:ascii="Aptos" w:eastAsia="Aptos" w:hAnsi="Aptos" w:cs="Aptos"/>
                <w:sz w:val="24"/>
                <w:szCs w:val="24"/>
              </w:rPr>
              <w:t>Begin with a brief warm-up discussion: Have you ever seen a community garden, rooftop garden, or urban green space in a city? What made it work — or not? Students share ideas in small groups, then contribute to a shared vocabulary map on Padlet or the board, building a collective resource of key terms around sustainability, urban space, and community.</w:t>
            </w:r>
          </w:p>
          <w:p w14:paraId="2A7E4406" w14:textId="77777777" w:rsidR="003A3603" w:rsidRDefault="003A3603">
            <w:pPr>
              <w:rPr>
                <w:rFonts w:ascii="Aptos" w:eastAsia="Aptos" w:hAnsi="Aptos" w:cs="Aptos"/>
                <w:sz w:val="24"/>
                <w:szCs w:val="24"/>
              </w:rPr>
            </w:pPr>
          </w:p>
          <w:p w14:paraId="4904573F" w14:textId="77777777" w:rsidR="003A3603" w:rsidRDefault="00000000">
            <w:pPr>
              <w:rPr>
                <w:rFonts w:ascii="Aptos" w:eastAsia="Aptos" w:hAnsi="Aptos" w:cs="Aptos"/>
                <w:sz w:val="24"/>
                <w:szCs w:val="24"/>
              </w:rPr>
            </w:pPr>
            <w:r>
              <w:rPr>
                <w:rFonts w:ascii="Aptos" w:eastAsia="Aptos" w:hAnsi="Aptos" w:cs="Aptos"/>
                <w:sz w:val="24"/>
                <w:szCs w:val="24"/>
              </w:rPr>
              <w:t>Students examine two or three authentic or adapted proposal documents from different contexts (e.g., a university sustainability initiative, a community allotment funding bid, a municipal green space project). In pairs, they identify: How is the document structured? Who is the audience? What kind of language is used — and what kind of language is avoided? What makes it persuasive?</w:t>
            </w:r>
          </w:p>
          <w:p w14:paraId="4693E726" w14:textId="77777777" w:rsidR="003A3603" w:rsidRDefault="003A3603">
            <w:pPr>
              <w:rPr>
                <w:rFonts w:ascii="Aptos" w:eastAsia="Aptos" w:hAnsi="Aptos" w:cs="Aptos"/>
                <w:sz w:val="24"/>
                <w:szCs w:val="24"/>
              </w:rPr>
            </w:pPr>
          </w:p>
          <w:p w14:paraId="33177FC9" w14:textId="77777777" w:rsidR="003A3603" w:rsidRDefault="00000000">
            <w:pPr>
              <w:rPr>
                <w:rFonts w:ascii="Aptos" w:eastAsia="Aptos" w:hAnsi="Aptos" w:cs="Aptos"/>
                <w:sz w:val="24"/>
                <w:szCs w:val="24"/>
              </w:rPr>
            </w:pPr>
            <w:r>
              <w:rPr>
                <w:rFonts w:ascii="Aptos" w:eastAsia="Aptos" w:hAnsi="Aptos" w:cs="Aptos"/>
                <w:sz w:val="24"/>
                <w:szCs w:val="24"/>
              </w:rPr>
              <w:t>Instructor-led class discussion surfaces the key features of the proposal genre: purpose statement, background and rationale, design description, benefits and impact, feasibility considerations, and recommendation or call to action. These become the structural template students will use for their own proposal.</w:t>
            </w:r>
          </w:p>
          <w:p w14:paraId="278E19D6" w14:textId="77777777" w:rsidR="003A3603" w:rsidRDefault="00000000">
            <w:pPr>
              <w:rPr>
                <w:rFonts w:ascii="Aptos" w:eastAsia="Aptos" w:hAnsi="Aptos" w:cs="Aptos"/>
                <w:sz w:val="24"/>
                <w:szCs w:val="24"/>
              </w:rPr>
            </w:pPr>
            <w:r>
              <w:rPr>
                <w:rFonts w:ascii="Aptos" w:eastAsia="Aptos" w:hAnsi="Aptos" w:cs="Aptos"/>
                <w:sz w:val="24"/>
                <w:szCs w:val="24"/>
              </w:rPr>
              <w:t>Introduce the scenario: students are now a sustainability consultancy team commissioned by the urban planning committee. Explain the three deliverables — written proposal, oral presentation, and Q&amp;A — and form groups of three to four. Groups begin brainstorming their initial garden concept.</w:t>
            </w:r>
          </w:p>
          <w:p w14:paraId="1181FC17" w14:textId="77777777" w:rsidR="003A3603" w:rsidRDefault="003A3603">
            <w:pPr>
              <w:rPr>
                <w:rFonts w:ascii="Aptos" w:eastAsia="Aptos" w:hAnsi="Aptos" w:cs="Aptos"/>
                <w:sz w:val="24"/>
                <w:szCs w:val="24"/>
              </w:rPr>
            </w:pPr>
          </w:p>
          <w:p w14:paraId="42B0AD8F" w14:textId="77777777" w:rsidR="003A3603" w:rsidRDefault="00000000">
            <w:pPr>
              <w:rPr>
                <w:rFonts w:ascii="Aptos" w:eastAsia="Aptos" w:hAnsi="Aptos" w:cs="Aptos"/>
                <w:sz w:val="24"/>
                <w:szCs w:val="24"/>
              </w:rPr>
            </w:pPr>
            <w:r>
              <w:rPr>
                <w:rFonts w:ascii="Aptos" w:eastAsia="Aptos" w:hAnsi="Aptos" w:cs="Aptos"/>
                <w:sz w:val="24"/>
                <w:szCs w:val="24"/>
              </w:rPr>
              <w:t>Note to Instructor: Allow students to bring in examples of urban garden or sustainability projects from their own countries or cultural contexts. This immediately activates the plurilingual dimension and broadens the class’s frame of reference beyond Anglophone models.</w:t>
            </w:r>
          </w:p>
        </w:tc>
        <w:tc>
          <w:tcPr>
            <w:tcW w:w="2610" w:type="dxa"/>
          </w:tcPr>
          <w:p w14:paraId="0EFF316D"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Padlet / whiteboard</w:t>
            </w:r>
          </w:p>
          <w:p w14:paraId="6F17DA57"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Proposal exemplars (2–3, printed or projected)</w:t>
            </w:r>
          </w:p>
          <w:p w14:paraId="01204135"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Scenario briefing sheet</w:t>
            </w:r>
          </w:p>
          <w:p w14:paraId="4D723CA2"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Group formation guide</w:t>
            </w:r>
          </w:p>
        </w:tc>
      </w:tr>
      <w:tr w:rsidR="003A3603" w14:paraId="6D9D51E8" w14:textId="77777777">
        <w:tc>
          <w:tcPr>
            <w:tcW w:w="1740" w:type="dxa"/>
          </w:tcPr>
          <w:p w14:paraId="65E22298" w14:textId="77777777" w:rsidR="003A3603" w:rsidRDefault="00000000">
            <w:pPr>
              <w:rPr>
                <w:rFonts w:ascii="Aptos" w:eastAsia="Aptos" w:hAnsi="Aptos" w:cs="Aptos"/>
                <w:b/>
                <w:bCs/>
                <w:color w:val="243673"/>
                <w:sz w:val="24"/>
                <w:szCs w:val="24"/>
              </w:rPr>
            </w:pPr>
            <w:r>
              <w:rPr>
                <w:rFonts w:ascii="Aptos" w:eastAsia="Aptos" w:hAnsi="Aptos" w:cs="Aptos"/>
                <w:b/>
                <w:bCs/>
                <w:color w:val="243673"/>
                <w:sz w:val="24"/>
                <w:szCs w:val="24"/>
              </w:rPr>
              <w:t xml:space="preserve">2 Research Workshop — Finding, Evaluating, </w:t>
            </w:r>
            <w:r>
              <w:rPr>
                <w:rFonts w:ascii="Aptos" w:eastAsia="Aptos" w:hAnsi="Aptos" w:cs="Aptos"/>
                <w:b/>
                <w:bCs/>
                <w:color w:val="243673"/>
                <w:sz w:val="24"/>
                <w:szCs w:val="24"/>
              </w:rPr>
              <w:lastRenderedPageBreak/>
              <w:t xml:space="preserve">and </w:t>
            </w:r>
            <w:proofErr w:type="spellStart"/>
            <w:r>
              <w:rPr>
                <w:rFonts w:ascii="Aptos" w:eastAsia="Aptos" w:hAnsi="Aptos" w:cs="Aptos"/>
                <w:b/>
                <w:bCs/>
                <w:color w:val="243673"/>
                <w:sz w:val="24"/>
                <w:szCs w:val="24"/>
              </w:rPr>
              <w:t>Synthesising</w:t>
            </w:r>
            <w:proofErr w:type="spellEnd"/>
            <w:r>
              <w:rPr>
                <w:rFonts w:ascii="Aptos" w:eastAsia="Aptos" w:hAnsi="Aptos" w:cs="Aptos"/>
                <w:b/>
                <w:bCs/>
                <w:color w:val="243673"/>
                <w:sz w:val="24"/>
                <w:szCs w:val="24"/>
              </w:rPr>
              <w:t xml:space="preserve"> Sources</w:t>
            </w:r>
          </w:p>
        </w:tc>
        <w:tc>
          <w:tcPr>
            <w:tcW w:w="5280" w:type="dxa"/>
          </w:tcPr>
          <w:p w14:paraId="2F561AAE" w14:textId="77777777" w:rsidR="003A3603" w:rsidRDefault="00000000">
            <w:pPr>
              <w:rPr>
                <w:rFonts w:ascii="Aptos" w:eastAsia="Aptos" w:hAnsi="Aptos" w:cs="Aptos"/>
                <w:sz w:val="24"/>
                <w:szCs w:val="24"/>
              </w:rPr>
            </w:pPr>
            <w:r>
              <w:rPr>
                <w:rFonts w:ascii="Aptos" w:eastAsia="Aptos" w:hAnsi="Aptos" w:cs="Aptos"/>
                <w:sz w:val="24"/>
                <w:szCs w:val="24"/>
              </w:rPr>
              <w:lastRenderedPageBreak/>
              <w:t xml:space="preserve">Instructor models the process of finding relevant academic and professional sources using the university library database and Google Scholar. Focus </w:t>
            </w:r>
            <w:proofErr w:type="gramStart"/>
            <w:r>
              <w:rPr>
                <w:rFonts w:ascii="Aptos" w:eastAsia="Aptos" w:hAnsi="Aptos" w:cs="Aptos"/>
                <w:sz w:val="24"/>
                <w:szCs w:val="24"/>
              </w:rPr>
              <w:t>on:</w:t>
            </w:r>
            <w:proofErr w:type="gramEnd"/>
            <w:r>
              <w:rPr>
                <w:rFonts w:ascii="Aptos" w:eastAsia="Aptos" w:hAnsi="Aptos" w:cs="Aptos"/>
                <w:sz w:val="24"/>
                <w:szCs w:val="24"/>
              </w:rPr>
              <w:t xml:space="preserve"> using Boolean search terms </w:t>
            </w:r>
            <w:r>
              <w:rPr>
                <w:rFonts w:ascii="Aptos" w:eastAsia="Aptos" w:hAnsi="Aptos" w:cs="Aptos"/>
                <w:sz w:val="24"/>
                <w:szCs w:val="24"/>
              </w:rPr>
              <w:lastRenderedPageBreak/>
              <w:t>effectively; distinguishing between academic articles, reports, and opinion pieces; evaluating source credibility; and reading strategically — abstract first, then introduction and conclusions before reading in full.</w:t>
            </w:r>
          </w:p>
          <w:p w14:paraId="154A498C" w14:textId="77777777" w:rsidR="003A3603" w:rsidRDefault="003A3603">
            <w:pPr>
              <w:rPr>
                <w:rFonts w:ascii="Aptos" w:eastAsia="Aptos" w:hAnsi="Aptos" w:cs="Aptos"/>
                <w:sz w:val="24"/>
                <w:szCs w:val="24"/>
              </w:rPr>
            </w:pPr>
          </w:p>
          <w:p w14:paraId="5DF44C82" w14:textId="77777777" w:rsidR="003A3603" w:rsidRDefault="00000000">
            <w:pPr>
              <w:rPr>
                <w:rFonts w:ascii="Aptos" w:eastAsia="Aptos" w:hAnsi="Aptos" w:cs="Aptos"/>
                <w:sz w:val="24"/>
                <w:szCs w:val="24"/>
              </w:rPr>
            </w:pPr>
            <w:r>
              <w:rPr>
                <w:rFonts w:ascii="Aptos" w:eastAsia="Aptos" w:hAnsi="Aptos" w:cs="Aptos"/>
                <w:sz w:val="24"/>
                <w:szCs w:val="24"/>
              </w:rPr>
              <w:t>Students practice in pairs: each pair is given a research question related to urban sustainability gardens (e.g., What are the documented environmental benefits of urban green spaces? What design features make a community garden successful and inclusive?) and searches for two relevant sources, evaluating each using the provided source evaluation checklist.</w:t>
            </w:r>
          </w:p>
          <w:p w14:paraId="00281077" w14:textId="77777777" w:rsidR="003A3603" w:rsidRDefault="003A3603">
            <w:pPr>
              <w:rPr>
                <w:rFonts w:ascii="Aptos" w:eastAsia="Aptos" w:hAnsi="Aptos" w:cs="Aptos"/>
                <w:sz w:val="24"/>
                <w:szCs w:val="24"/>
              </w:rPr>
            </w:pPr>
          </w:p>
          <w:p w14:paraId="1C0C54AA" w14:textId="77777777" w:rsidR="003A3603" w:rsidRDefault="00000000">
            <w:pPr>
              <w:rPr>
                <w:rFonts w:ascii="Aptos" w:eastAsia="Aptos" w:hAnsi="Aptos" w:cs="Aptos"/>
                <w:sz w:val="24"/>
                <w:szCs w:val="24"/>
              </w:rPr>
            </w:pPr>
            <w:r>
              <w:rPr>
                <w:rFonts w:ascii="Aptos" w:eastAsia="Aptos" w:hAnsi="Aptos" w:cs="Aptos"/>
                <w:sz w:val="24"/>
                <w:szCs w:val="24"/>
              </w:rPr>
              <w:t>Groups then meet to plan their research strategy as a team: What aspects of their proposal will require research? Who will research which aspect? What types of sources are most appropriate for each section? Groups produce a shared research plan before the end of the session.</w:t>
            </w:r>
          </w:p>
          <w:p w14:paraId="2018B06A" w14:textId="77777777" w:rsidR="003A3603" w:rsidRDefault="003A3603">
            <w:pPr>
              <w:rPr>
                <w:rFonts w:ascii="Aptos" w:eastAsia="Aptos" w:hAnsi="Aptos" w:cs="Aptos"/>
                <w:sz w:val="24"/>
                <w:szCs w:val="24"/>
              </w:rPr>
            </w:pPr>
          </w:p>
          <w:p w14:paraId="6E348C46" w14:textId="77777777" w:rsidR="003A3603" w:rsidRDefault="00000000">
            <w:pPr>
              <w:rPr>
                <w:rFonts w:ascii="Aptos" w:eastAsia="Aptos" w:hAnsi="Aptos" w:cs="Aptos"/>
                <w:sz w:val="24"/>
                <w:szCs w:val="24"/>
              </w:rPr>
            </w:pPr>
            <w:r>
              <w:rPr>
                <w:rFonts w:ascii="Aptos" w:eastAsia="Aptos" w:hAnsi="Aptos" w:cs="Aptos"/>
                <w:sz w:val="24"/>
                <w:szCs w:val="24"/>
              </w:rPr>
              <w:t>Plurilingual extension task: groups are encouraged to identify at least one relevant source in a language other than English — a national sustainability report, a local government green space strategy, or a community garden case study from their home country — and plan how they will integrate it into the proposal.</w:t>
            </w:r>
          </w:p>
          <w:p w14:paraId="70F65B5A" w14:textId="77777777" w:rsidR="003A3603" w:rsidRDefault="003A3603">
            <w:pPr>
              <w:rPr>
                <w:rFonts w:ascii="Aptos" w:eastAsia="Aptos" w:hAnsi="Aptos" w:cs="Aptos"/>
                <w:sz w:val="24"/>
                <w:szCs w:val="24"/>
              </w:rPr>
            </w:pPr>
          </w:p>
          <w:p w14:paraId="361B8A8D" w14:textId="77777777" w:rsidR="003A3603" w:rsidRDefault="00000000">
            <w:pPr>
              <w:rPr>
                <w:rFonts w:ascii="Aptos" w:eastAsia="Aptos" w:hAnsi="Aptos" w:cs="Aptos"/>
                <w:sz w:val="24"/>
                <w:szCs w:val="24"/>
              </w:rPr>
            </w:pPr>
            <w:r>
              <w:rPr>
                <w:rFonts w:ascii="Aptos" w:eastAsia="Aptos" w:hAnsi="Aptos" w:cs="Aptos"/>
                <w:sz w:val="24"/>
                <w:szCs w:val="24"/>
              </w:rPr>
              <w:t xml:space="preserve">Note to Instructor: Validate the use of non-English sources explicitly. Modelling how to cite and integrate a translated or </w:t>
            </w:r>
            <w:proofErr w:type="spellStart"/>
            <w:r>
              <w:rPr>
                <w:rFonts w:ascii="Aptos" w:eastAsia="Aptos" w:hAnsi="Aptos" w:cs="Aptos"/>
                <w:sz w:val="24"/>
                <w:szCs w:val="24"/>
              </w:rPr>
              <w:t>summarised</w:t>
            </w:r>
            <w:proofErr w:type="spellEnd"/>
            <w:r>
              <w:rPr>
                <w:rFonts w:ascii="Aptos" w:eastAsia="Aptos" w:hAnsi="Aptos" w:cs="Aptos"/>
                <w:sz w:val="24"/>
                <w:szCs w:val="24"/>
              </w:rPr>
              <w:t xml:space="preserve"> source from another language is valuable mediation practice and signals that multilingual research is an asset, not a workaround.</w:t>
            </w:r>
          </w:p>
        </w:tc>
        <w:tc>
          <w:tcPr>
            <w:tcW w:w="2610" w:type="dxa"/>
          </w:tcPr>
          <w:p w14:paraId="599F0AA1"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lastRenderedPageBreak/>
              <w:t>University library database access</w:t>
            </w:r>
          </w:p>
          <w:p w14:paraId="4567A04C"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Google Scholar</w:t>
            </w:r>
          </w:p>
          <w:p w14:paraId="337D6D56"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lastRenderedPageBreak/>
              <w:t>Source evaluation checklist (teacher-prepared)</w:t>
            </w:r>
          </w:p>
          <w:p w14:paraId="6DD83B08"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Research planning template</w:t>
            </w:r>
          </w:p>
          <w:p w14:paraId="1B5D83FD"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Bilingual dictionaries and translation tools</w:t>
            </w:r>
          </w:p>
        </w:tc>
      </w:tr>
      <w:tr w:rsidR="003A3603" w14:paraId="01490D09" w14:textId="77777777">
        <w:tc>
          <w:tcPr>
            <w:tcW w:w="1740" w:type="dxa"/>
          </w:tcPr>
          <w:p w14:paraId="475C18AF" w14:textId="77777777" w:rsidR="003A3603" w:rsidRDefault="00000000">
            <w:pPr>
              <w:rPr>
                <w:rFonts w:ascii="Aptos" w:eastAsia="Aptos" w:hAnsi="Aptos" w:cs="Aptos"/>
                <w:b/>
                <w:bCs/>
                <w:color w:val="243673"/>
                <w:sz w:val="24"/>
                <w:szCs w:val="24"/>
              </w:rPr>
            </w:pPr>
            <w:r>
              <w:rPr>
                <w:rFonts w:ascii="Aptos" w:eastAsia="Aptos" w:hAnsi="Aptos" w:cs="Aptos"/>
                <w:b/>
                <w:bCs/>
                <w:color w:val="243673"/>
                <w:sz w:val="24"/>
                <w:szCs w:val="24"/>
              </w:rPr>
              <w:lastRenderedPageBreak/>
              <w:t>3 Independent Work I — Research and Outline Construction</w:t>
            </w:r>
          </w:p>
        </w:tc>
        <w:tc>
          <w:tcPr>
            <w:tcW w:w="5280" w:type="dxa"/>
          </w:tcPr>
          <w:p w14:paraId="332BBE87" w14:textId="77777777" w:rsidR="003A3603" w:rsidRDefault="00000000">
            <w:pPr>
              <w:rPr>
                <w:rFonts w:ascii="Aptos" w:eastAsia="Aptos" w:hAnsi="Aptos" w:cs="Aptos"/>
                <w:sz w:val="24"/>
                <w:szCs w:val="24"/>
              </w:rPr>
            </w:pPr>
            <w:r>
              <w:rPr>
                <w:rFonts w:ascii="Aptos" w:eastAsia="Aptos" w:hAnsi="Aptos" w:cs="Aptos"/>
                <w:sz w:val="24"/>
                <w:szCs w:val="24"/>
              </w:rPr>
              <w:t xml:space="preserve">Each group member independently researches their assigned aspect of the proposal, gathering and </w:t>
            </w:r>
            <w:proofErr w:type="spellStart"/>
            <w:r>
              <w:rPr>
                <w:rFonts w:ascii="Aptos" w:eastAsia="Aptos" w:hAnsi="Aptos" w:cs="Aptos"/>
                <w:sz w:val="24"/>
                <w:szCs w:val="24"/>
              </w:rPr>
              <w:t>summarising</w:t>
            </w:r>
            <w:proofErr w:type="spellEnd"/>
            <w:r>
              <w:rPr>
                <w:rFonts w:ascii="Aptos" w:eastAsia="Aptos" w:hAnsi="Aptos" w:cs="Aptos"/>
                <w:sz w:val="24"/>
                <w:szCs w:val="24"/>
              </w:rPr>
              <w:t xml:space="preserve"> 2–3 relevant sources using a note-taking template that distinguishes between: source details; main claim or finding relevant to the proposal; how this will be used in a specific section of the proposal.</w:t>
            </w:r>
          </w:p>
          <w:p w14:paraId="3039096D" w14:textId="77777777" w:rsidR="003A3603" w:rsidRDefault="003A3603">
            <w:pPr>
              <w:rPr>
                <w:rFonts w:ascii="Aptos" w:eastAsia="Aptos" w:hAnsi="Aptos" w:cs="Aptos"/>
                <w:sz w:val="24"/>
                <w:szCs w:val="24"/>
              </w:rPr>
            </w:pPr>
          </w:p>
          <w:p w14:paraId="172B5FE9" w14:textId="77777777" w:rsidR="003A3603" w:rsidRDefault="00000000">
            <w:pPr>
              <w:rPr>
                <w:rFonts w:ascii="Aptos" w:eastAsia="Aptos" w:hAnsi="Aptos" w:cs="Aptos"/>
                <w:sz w:val="24"/>
                <w:szCs w:val="24"/>
              </w:rPr>
            </w:pPr>
            <w:r>
              <w:rPr>
                <w:rFonts w:ascii="Aptos" w:eastAsia="Aptos" w:hAnsi="Aptos" w:cs="Aptos"/>
                <w:sz w:val="24"/>
                <w:szCs w:val="24"/>
              </w:rPr>
              <w:t xml:space="preserve">Groups meet (in person or online) to share their individual research findings, discuss how findings connect or complement each other, and </w:t>
            </w:r>
            <w:r>
              <w:rPr>
                <w:rFonts w:ascii="Aptos" w:eastAsia="Aptos" w:hAnsi="Aptos" w:cs="Aptos"/>
                <w:sz w:val="24"/>
                <w:szCs w:val="24"/>
              </w:rPr>
              <w:lastRenderedPageBreak/>
              <w:t>co-construct a full annotated outline of their proposal. The outline should specify: the main claim or purpose of each section; the key evidence that will support it; and the transitions that will connect sections logically.</w:t>
            </w:r>
          </w:p>
          <w:p w14:paraId="760B21CB" w14:textId="77777777" w:rsidR="003A3603" w:rsidRDefault="003A3603">
            <w:pPr>
              <w:rPr>
                <w:rFonts w:ascii="Aptos" w:eastAsia="Aptos" w:hAnsi="Aptos" w:cs="Aptos"/>
                <w:sz w:val="24"/>
                <w:szCs w:val="24"/>
              </w:rPr>
            </w:pPr>
          </w:p>
          <w:p w14:paraId="241C52C6" w14:textId="77777777" w:rsidR="003A3603" w:rsidRDefault="00000000">
            <w:pPr>
              <w:rPr>
                <w:rFonts w:ascii="Aptos" w:eastAsia="Aptos" w:hAnsi="Aptos" w:cs="Aptos"/>
                <w:sz w:val="24"/>
                <w:szCs w:val="24"/>
              </w:rPr>
            </w:pPr>
            <w:r>
              <w:rPr>
                <w:rFonts w:ascii="Aptos" w:eastAsia="Aptos" w:hAnsi="Aptos" w:cs="Aptos"/>
                <w:sz w:val="24"/>
                <w:szCs w:val="24"/>
              </w:rPr>
              <w:t>Groups submit their annotated outline to the instructor for brief written feedback before Session 3. Instructor feedback focuses on: Is the logic of the proposal clear? Are the sections balanced? Are there gaps in the evidence? Is the proposed garden concept specific and feasible enough?</w:t>
            </w:r>
          </w:p>
        </w:tc>
        <w:tc>
          <w:tcPr>
            <w:tcW w:w="2610" w:type="dxa"/>
          </w:tcPr>
          <w:p w14:paraId="6DA02A4D"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lastRenderedPageBreak/>
              <w:t>Note-taking template (teacher-prepared)</w:t>
            </w:r>
          </w:p>
          <w:p w14:paraId="3483CAE7"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Group shared document (Google Docs or equivalent)</w:t>
            </w:r>
          </w:p>
          <w:p w14:paraId="3F0BCE38"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Online communication platform for group coordination</w:t>
            </w:r>
          </w:p>
          <w:p w14:paraId="42F30D11"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Annotated outline submission form</w:t>
            </w:r>
          </w:p>
        </w:tc>
      </w:tr>
      <w:tr w:rsidR="003A3603" w14:paraId="2E60C234" w14:textId="77777777">
        <w:tc>
          <w:tcPr>
            <w:tcW w:w="1740" w:type="dxa"/>
          </w:tcPr>
          <w:p w14:paraId="6A85CD29" w14:textId="77777777" w:rsidR="003A3603" w:rsidRDefault="00000000">
            <w:pPr>
              <w:rPr>
                <w:rFonts w:ascii="Aptos" w:eastAsia="Aptos" w:hAnsi="Aptos" w:cs="Aptos"/>
                <w:b/>
                <w:bCs/>
                <w:color w:val="243673"/>
                <w:sz w:val="24"/>
                <w:szCs w:val="24"/>
              </w:rPr>
            </w:pPr>
            <w:r>
              <w:rPr>
                <w:rFonts w:ascii="Aptos" w:eastAsia="Aptos" w:hAnsi="Aptos" w:cs="Aptos"/>
                <w:b/>
                <w:bCs/>
                <w:color w:val="243673"/>
                <w:sz w:val="24"/>
                <w:szCs w:val="24"/>
              </w:rPr>
              <w:t>4 Writing Workshop — Proposal Language and Peer Review</w:t>
            </w:r>
          </w:p>
        </w:tc>
        <w:tc>
          <w:tcPr>
            <w:tcW w:w="5280" w:type="dxa"/>
          </w:tcPr>
          <w:p w14:paraId="2A1C9542" w14:textId="77777777" w:rsidR="003A3603" w:rsidRDefault="00000000">
            <w:pPr>
              <w:rPr>
                <w:rFonts w:ascii="Aptos" w:eastAsia="Aptos" w:hAnsi="Aptos" w:cs="Aptos"/>
                <w:sz w:val="24"/>
                <w:szCs w:val="24"/>
              </w:rPr>
            </w:pPr>
            <w:r>
              <w:rPr>
                <w:rFonts w:ascii="Aptos" w:eastAsia="Aptos" w:hAnsi="Aptos" w:cs="Aptos"/>
                <w:sz w:val="24"/>
                <w:szCs w:val="24"/>
              </w:rPr>
              <w:t>Language focus: instructor leads a targeted input session on the key language features of a formal proposal at B2 level. Areas covered: hedging and evidential language (research indicates, it is proposed that, this feature is likely to); impersonal constructions and passive voice for objectivity; signposting language for transitions between sections (In addition to, A further benefit of, It is therefore recommended that); and recommendation phrasing for the conclusion (This proposal recommends, It is strongly suggested that).</w:t>
            </w:r>
          </w:p>
          <w:p w14:paraId="2596D17B" w14:textId="77777777" w:rsidR="003A3603" w:rsidRDefault="003A3603">
            <w:pPr>
              <w:rPr>
                <w:rFonts w:ascii="Aptos" w:eastAsia="Aptos" w:hAnsi="Aptos" w:cs="Aptos"/>
                <w:sz w:val="24"/>
                <w:szCs w:val="24"/>
              </w:rPr>
            </w:pPr>
          </w:p>
          <w:sdt>
            <w:sdtPr>
              <w:tag w:val="goog_rdk_1"/>
              <w:id w:val="1195021531"/>
            </w:sdtPr>
            <w:sdtContent>
              <w:p w14:paraId="25EF209F" w14:textId="77777777" w:rsidR="003A3603" w:rsidRDefault="00000000">
                <w:pPr>
                  <w:rPr>
                    <w:rFonts w:ascii="Aptos" w:eastAsia="Aptos" w:hAnsi="Aptos" w:cs="Aptos"/>
                    <w:sz w:val="24"/>
                    <w:szCs w:val="24"/>
                  </w:rPr>
                </w:pPr>
                <w:r>
                  <w:rPr>
                    <w:rFonts w:ascii="Aptos" w:eastAsia="Aptos" w:hAnsi="Aptos" w:cs="Aptos"/>
                    <w:sz w:val="24"/>
                    <w:szCs w:val="24"/>
                  </w:rPr>
                  <w:t xml:space="preserve">Students complete a gap-fill and reformulation activity using a short model proposal text, </w:t>
                </w:r>
                <w:proofErr w:type="spellStart"/>
                <w:r>
                  <w:rPr>
                    <w:rFonts w:ascii="Aptos" w:eastAsia="Aptos" w:hAnsi="Aptos" w:cs="Aptos"/>
                    <w:sz w:val="24"/>
                    <w:szCs w:val="24"/>
                  </w:rPr>
                  <w:t>practising</w:t>
                </w:r>
                <w:proofErr w:type="spellEnd"/>
                <w:r>
                  <w:rPr>
                    <w:rFonts w:ascii="Aptos" w:eastAsia="Aptos" w:hAnsi="Aptos" w:cs="Aptos"/>
                    <w:sz w:val="24"/>
                    <w:szCs w:val="24"/>
                  </w:rPr>
                  <w:t xml:space="preserve"> the target language in context. </w:t>
                </w:r>
                <w:sdt>
                  <w:sdtPr>
                    <w:tag w:val="goog_rdk_0"/>
                    <w:id w:val="-361630122"/>
                  </w:sdtPr>
                  <w:sdtContent/>
                </w:sdt>
              </w:p>
            </w:sdtContent>
          </w:sdt>
          <w:sdt>
            <w:sdtPr>
              <w:tag w:val="goog_rdk_3"/>
              <w:id w:val="1224157706"/>
            </w:sdtPr>
            <w:sdtContent>
              <w:p w14:paraId="61C32B6F" w14:textId="77777777" w:rsidR="003A3603" w:rsidRDefault="00000000">
                <w:pPr>
                  <w:rPr>
                    <w:rFonts w:ascii="Aptos" w:eastAsia="Aptos" w:hAnsi="Aptos" w:cs="Aptos"/>
                    <w:sz w:val="24"/>
                    <w:szCs w:val="24"/>
                  </w:rPr>
                </w:pPr>
                <w:sdt>
                  <w:sdtPr>
                    <w:tag w:val="goog_rdk_2"/>
                    <w:id w:val="431542453"/>
                  </w:sdtPr>
                  <w:sdtContent/>
                </w:sdt>
              </w:p>
            </w:sdtContent>
          </w:sdt>
          <w:sdt>
            <w:sdtPr>
              <w:tag w:val="goog_rdk_5"/>
              <w:id w:val="946373671"/>
            </w:sdtPr>
            <w:sdtContent>
              <w:p w14:paraId="17661998" w14:textId="77777777" w:rsidR="003A3603" w:rsidRDefault="00000000">
                <w:pPr>
                  <w:rPr>
                    <w:rFonts w:ascii="Aptos" w:eastAsia="Aptos" w:hAnsi="Aptos" w:cs="Aptos"/>
                    <w:sz w:val="24"/>
                    <w:szCs w:val="24"/>
                  </w:rPr>
                </w:pPr>
                <w:r>
                  <w:rPr>
                    <w:rFonts w:ascii="Aptos" w:eastAsia="Aptos" w:hAnsi="Aptos" w:cs="Aptos"/>
                    <w:sz w:val="24"/>
                    <w:szCs w:val="24"/>
                  </w:rPr>
                  <w:t>Discussion of register: Why do we use passive and impersonal constructions in a formal proposal? What effect does hedging have on the reader’s perception of the writer’s credibility?</w:t>
                </w:r>
                <w:sdt>
                  <w:sdtPr>
                    <w:tag w:val="goog_rdk_4"/>
                    <w:id w:val="-34292003"/>
                  </w:sdtPr>
                  <w:sdtContent/>
                </w:sdt>
              </w:p>
            </w:sdtContent>
          </w:sdt>
          <w:p w14:paraId="42F08EA5" w14:textId="77777777" w:rsidR="003A3603" w:rsidRDefault="003A3603">
            <w:pPr>
              <w:rPr>
                <w:rFonts w:ascii="Aptos" w:eastAsia="Aptos" w:hAnsi="Aptos" w:cs="Aptos"/>
                <w:sz w:val="24"/>
                <w:szCs w:val="24"/>
              </w:rPr>
            </w:pPr>
          </w:p>
          <w:p w14:paraId="219D3326" w14:textId="77777777" w:rsidR="003A3603" w:rsidRDefault="00000000">
            <w:pPr>
              <w:rPr>
                <w:rFonts w:ascii="Aptos" w:eastAsia="Aptos" w:hAnsi="Aptos" w:cs="Aptos"/>
                <w:sz w:val="24"/>
                <w:szCs w:val="24"/>
              </w:rPr>
            </w:pPr>
            <w:r>
              <w:rPr>
                <w:rFonts w:ascii="Aptos" w:eastAsia="Aptos" w:hAnsi="Aptos" w:cs="Aptos"/>
                <w:sz w:val="24"/>
                <w:szCs w:val="24"/>
              </w:rPr>
              <w:t xml:space="preserve">Groups bring their draft introduction section to class. Peer feedback is conducted in cross-group pairs using a structured written feedback form focusing </w:t>
            </w:r>
            <w:proofErr w:type="gramStart"/>
            <w:r>
              <w:rPr>
                <w:rFonts w:ascii="Aptos" w:eastAsia="Aptos" w:hAnsi="Aptos" w:cs="Aptos"/>
                <w:sz w:val="24"/>
                <w:szCs w:val="24"/>
              </w:rPr>
              <w:t>on:</w:t>
            </w:r>
            <w:proofErr w:type="gramEnd"/>
            <w:r>
              <w:rPr>
                <w:rFonts w:ascii="Aptos" w:eastAsia="Aptos" w:hAnsi="Aptos" w:cs="Aptos"/>
                <w:sz w:val="24"/>
                <w:szCs w:val="24"/>
              </w:rPr>
              <w:t xml:space="preserve"> clarity of purpose; appropriacy of register; quality of evidence; and use of proposal language. Writers have 10 minutes to respond to feedback orally before beginning revision.</w:t>
            </w:r>
          </w:p>
          <w:p w14:paraId="26BFFF2A" w14:textId="77777777" w:rsidR="003A3603" w:rsidRDefault="003A3603">
            <w:pPr>
              <w:rPr>
                <w:rFonts w:ascii="Aptos" w:eastAsia="Aptos" w:hAnsi="Aptos" w:cs="Aptos"/>
                <w:sz w:val="24"/>
                <w:szCs w:val="24"/>
              </w:rPr>
            </w:pPr>
          </w:p>
          <w:p w14:paraId="2EACB73D" w14:textId="77777777" w:rsidR="003A3603" w:rsidRDefault="00000000">
            <w:pPr>
              <w:rPr>
                <w:rFonts w:ascii="Aptos" w:eastAsia="Aptos" w:hAnsi="Aptos" w:cs="Aptos"/>
                <w:sz w:val="24"/>
                <w:szCs w:val="24"/>
              </w:rPr>
            </w:pPr>
            <w:r>
              <w:rPr>
                <w:rFonts w:ascii="Aptos" w:eastAsia="Aptos" w:hAnsi="Aptos" w:cs="Aptos"/>
                <w:sz w:val="24"/>
                <w:szCs w:val="24"/>
              </w:rPr>
              <w:t xml:space="preserve">Note to Instructor: </w:t>
            </w:r>
            <w:proofErr w:type="spellStart"/>
            <w:r>
              <w:rPr>
                <w:rFonts w:ascii="Aptos" w:eastAsia="Aptos" w:hAnsi="Aptos" w:cs="Aptos"/>
                <w:sz w:val="24"/>
                <w:szCs w:val="24"/>
              </w:rPr>
              <w:t>Emphasise</w:t>
            </w:r>
            <w:proofErr w:type="spellEnd"/>
            <w:r>
              <w:rPr>
                <w:rFonts w:ascii="Aptos" w:eastAsia="Aptos" w:hAnsi="Aptos" w:cs="Aptos"/>
                <w:sz w:val="24"/>
                <w:szCs w:val="24"/>
              </w:rPr>
              <w:t xml:space="preserve"> that hedging at B2 level is not about uncertainty — it is about scholarly credibility. Students who make confident, unqualified claims may </w:t>
            </w:r>
            <w:proofErr w:type="gramStart"/>
            <w:r>
              <w:rPr>
                <w:rFonts w:ascii="Aptos" w:eastAsia="Aptos" w:hAnsi="Aptos" w:cs="Aptos"/>
                <w:sz w:val="24"/>
                <w:szCs w:val="24"/>
              </w:rPr>
              <w:t xml:space="preserve">actually </w:t>
            </w:r>
            <w:r>
              <w:rPr>
                <w:rFonts w:ascii="Aptos" w:eastAsia="Aptos" w:hAnsi="Aptos" w:cs="Aptos"/>
                <w:sz w:val="24"/>
                <w:szCs w:val="24"/>
              </w:rPr>
              <w:lastRenderedPageBreak/>
              <w:t>appear</w:t>
            </w:r>
            <w:proofErr w:type="gramEnd"/>
            <w:r>
              <w:rPr>
                <w:rFonts w:ascii="Aptos" w:eastAsia="Aptos" w:hAnsi="Aptos" w:cs="Aptos"/>
                <w:sz w:val="24"/>
                <w:szCs w:val="24"/>
              </w:rPr>
              <w:t xml:space="preserve"> less authoritative to an expert academic or professional audience, not more.</w:t>
            </w:r>
          </w:p>
        </w:tc>
        <w:tc>
          <w:tcPr>
            <w:tcW w:w="2610" w:type="dxa"/>
          </w:tcPr>
          <w:p w14:paraId="32FE75DA"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lastRenderedPageBreak/>
              <w:t>Language bank — proposal phrases and hedging (teacher-prepared)</w:t>
            </w:r>
          </w:p>
          <w:p w14:paraId="66FC0C1A"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Gap-fill / reformulation worksheet</w:t>
            </w:r>
          </w:p>
          <w:p w14:paraId="6E692E77"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Structured peer review form (written)</w:t>
            </w:r>
          </w:p>
          <w:p w14:paraId="54287015"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Model proposal section (annotated exemplar)</w:t>
            </w:r>
          </w:p>
        </w:tc>
      </w:tr>
      <w:tr w:rsidR="003A3603" w14:paraId="57528F66" w14:textId="77777777">
        <w:tc>
          <w:tcPr>
            <w:tcW w:w="1740" w:type="dxa"/>
          </w:tcPr>
          <w:p w14:paraId="5106FFEF" w14:textId="77777777" w:rsidR="003A3603" w:rsidRDefault="00000000">
            <w:pPr>
              <w:rPr>
                <w:rFonts w:ascii="Aptos" w:eastAsia="Aptos" w:hAnsi="Aptos" w:cs="Aptos"/>
                <w:b/>
                <w:bCs/>
                <w:color w:val="243673"/>
                <w:sz w:val="24"/>
                <w:szCs w:val="24"/>
              </w:rPr>
            </w:pPr>
            <w:r>
              <w:rPr>
                <w:rFonts w:ascii="Aptos" w:eastAsia="Aptos" w:hAnsi="Aptos" w:cs="Aptos"/>
                <w:b/>
                <w:bCs/>
                <w:color w:val="243673"/>
                <w:sz w:val="24"/>
                <w:szCs w:val="24"/>
              </w:rPr>
              <w:t>5 Independent Work II — Full Draft, Peer Review, and Revision</w:t>
            </w:r>
          </w:p>
        </w:tc>
        <w:tc>
          <w:tcPr>
            <w:tcW w:w="5280" w:type="dxa"/>
          </w:tcPr>
          <w:p w14:paraId="149552C3" w14:textId="77777777" w:rsidR="003A3603" w:rsidRDefault="00000000">
            <w:pPr>
              <w:rPr>
                <w:rFonts w:ascii="Aptos" w:eastAsia="Aptos" w:hAnsi="Aptos" w:cs="Aptos"/>
                <w:sz w:val="24"/>
                <w:szCs w:val="24"/>
              </w:rPr>
            </w:pPr>
            <w:r>
              <w:rPr>
                <w:rFonts w:ascii="Aptos" w:eastAsia="Aptos" w:hAnsi="Aptos" w:cs="Aptos"/>
                <w:sz w:val="24"/>
                <w:szCs w:val="24"/>
              </w:rPr>
              <w:t>Groups produce a complete first draft of the written proposal (approximately 900–1200 words), covering all required sections: title and executive summary; background and rationale; proposed design and features; environmental benefits; community benefits; feasibility and implementation notes; conclusion and recommendations; references.</w:t>
            </w:r>
          </w:p>
          <w:p w14:paraId="3F94BBA3" w14:textId="77777777" w:rsidR="003A3603" w:rsidRDefault="003A3603">
            <w:pPr>
              <w:rPr>
                <w:rFonts w:ascii="Aptos" w:eastAsia="Aptos" w:hAnsi="Aptos" w:cs="Aptos"/>
                <w:sz w:val="24"/>
                <w:szCs w:val="24"/>
              </w:rPr>
            </w:pPr>
          </w:p>
          <w:p w14:paraId="47EF29EA" w14:textId="77777777" w:rsidR="003A3603" w:rsidRDefault="00000000">
            <w:pPr>
              <w:rPr>
                <w:rFonts w:ascii="Aptos" w:eastAsia="Aptos" w:hAnsi="Aptos" w:cs="Aptos"/>
                <w:sz w:val="24"/>
                <w:szCs w:val="24"/>
              </w:rPr>
            </w:pPr>
            <w:r>
              <w:rPr>
                <w:rFonts w:ascii="Aptos" w:eastAsia="Aptos" w:hAnsi="Aptos" w:cs="Aptos"/>
                <w:sz w:val="24"/>
                <w:szCs w:val="24"/>
              </w:rPr>
              <w:t xml:space="preserve">Inter-group peer review: groups exchange full drafts and complete a structured written peer review using the proposal assessment checklist. Reviewers comment </w:t>
            </w:r>
            <w:proofErr w:type="gramStart"/>
            <w:r>
              <w:rPr>
                <w:rFonts w:ascii="Aptos" w:eastAsia="Aptos" w:hAnsi="Aptos" w:cs="Aptos"/>
                <w:sz w:val="24"/>
                <w:szCs w:val="24"/>
              </w:rPr>
              <w:t>on:</w:t>
            </w:r>
            <w:proofErr w:type="gramEnd"/>
            <w:r>
              <w:rPr>
                <w:rFonts w:ascii="Aptos" w:eastAsia="Aptos" w:hAnsi="Aptos" w:cs="Aptos"/>
                <w:sz w:val="24"/>
                <w:szCs w:val="24"/>
              </w:rPr>
              <w:t xml:space="preserve"> overall argument clarity and logic; evidence quality and integration; register and language appropriacy; coherence and cohesion; and one specific suggestion for improvement in each section.</w:t>
            </w:r>
          </w:p>
          <w:p w14:paraId="3D27DDB6" w14:textId="77777777" w:rsidR="003A3603" w:rsidRDefault="003A3603">
            <w:pPr>
              <w:rPr>
                <w:rFonts w:ascii="Aptos" w:eastAsia="Aptos" w:hAnsi="Aptos" w:cs="Aptos"/>
                <w:sz w:val="24"/>
                <w:szCs w:val="24"/>
              </w:rPr>
            </w:pPr>
          </w:p>
          <w:p w14:paraId="3D715194" w14:textId="77777777" w:rsidR="003A3603" w:rsidRDefault="00000000">
            <w:pPr>
              <w:rPr>
                <w:rFonts w:ascii="Aptos" w:eastAsia="Aptos" w:hAnsi="Aptos" w:cs="Aptos"/>
                <w:sz w:val="24"/>
                <w:szCs w:val="24"/>
              </w:rPr>
            </w:pPr>
            <w:r>
              <w:rPr>
                <w:rFonts w:ascii="Aptos" w:eastAsia="Aptos" w:hAnsi="Aptos" w:cs="Aptos"/>
                <w:sz w:val="24"/>
                <w:szCs w:val="24"/>
              </w:rPr>
              <w:t xml:space="preserve">Groups revise their draft </w:t>
            </w:r>
            <w:proofErr w:type="gramStart"/>
            <w:r>
              <w:rPr>
                <w:rFonts w:ascii="Aptos" w:eastAsia="Aptos" w:hAnsi="Aptos" w:cs="Aptos"/>
                <w:sz w:val="24"/>
                <w:szCs w:val="24"/>
              </w:rPr>
              <w:t>in light of</w:t>
            </w:r>
            <w:proofErr w:type="gramEnd"/>
            <w:r>
              <w:rPr>
                <w:rFonts w:ascii="Aptos" w:eastAsia="Aptos" w:hAnsi="Aptos" w:cs="Aptos"/>
                <w:sz w:val="24"/>
                <w:szCs w:val="24"/>
              </w:rPr>
              <w:t xml:space="preserve"> peer review feedback, </w:t>
            </w:r>
            <w:proofErr w:type="spellStart"/>
            <w:r>
              <w:rPr>
                <w:rFonts w:ascii="Aptos" w:eastAsia="Aptos" w:hAnsi="Aptos" w:cs="Aptos"/>
                <w:sz w:val="24"/>
                <w:szCs w:val="24"/>
              </w:rPr>
              <w:t>prioritising</w:t>
            </w:r>
            <w:proofErr w:type="spellEnd"/>
            <w:r>
              <w:rPr>
                <w:rFonts w:ascii="Aptos" w:eastAsia="Aptos" w:hAnsi="Aptos" w:cs="Aptos"/>
                <w:sz w:val="24"/>
                <w:szCs w:val="24"/>
              </w:rPr>
              <w:t xml:space="preserve"> substantive improvements to argumentation and evidence before surface-level language editing. Each group member takes responsibility for revising at least one section.</w:t>
            </w:r>
          </w:p>
        </w:tc>
        <w:tc>
          <w:tcPr>
            <w:tcW w:w="2610" w:type="dxa"/>
          </w:tcPr>
          <w:p w14:paraId="3F537907"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Full draft proposal (group-produced)</w:t>
            </w:r>
          </w:p>
          <w:p w14:paraId="0056C85B"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Proposal assessment checklist (peer review version)</w:t>
            </w:r>
          </w:p>
          <w:p w14:paraId="1C50F120"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Annotated instructor feedback on outline</w:t>
            </w:r>
          </w:p>
          <w:p w14:paraId="683F1697"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Academic word list and language bank for revision</w:t>
            </w:r>
          </w:p>
        </w:tc>
      </w:tr>
      <w:tr w:rsidR="003A3603" w14:paraId="059126AF" w14:textId="77777777">
        <w:tc>
          <w:tcPr>
            <w:tcW w:w="1740" w:type="dxa"/>
          </w:tcPr>
          <w:p w14:paraId="15540F27" w14:textId="77777777" w:rsidR="003A3603" w:rsidRDefault="00000000">
            <w:pPr>
              <w:rPr>
                <w:rFonts w:ascii="Aptos" w:eastAsia="Aptos" w:hAnsi="Aptos" w:cs="Aptos"/>
                <w:b/>
                <w:bCs/>
                <w:color w:val="243673"/>
                <w:sz w:val="24"/>
                <w:szCs w:val="24"/>
              </w:rPr>
            </w:pPr>
            <w:r>
              <w:rPr>
                <w:rFonts w:ascii="Aptos" w:eastAsia="Aptos" w:hAnsi="Aptos" w:cs="Aptos"/>
                <w:b/>
                <w:bCs/>
                <w:color w:val="243673"/>
                <w:sz w:val="24"/>
                <w:szCs w:val="24"/>
              </w:rPr>
              <w:t>6 Oral Presentation Skills and Rehearsal</w:t>
            </w:r>
          </w:p>
        </w:tc>
        <w:tc>
          <w:tcPr>
            <w:tcW w:w="5280" w:type="dxa"/>
          </w:tcPr>
          <w:p w14:paraId="54D60F80" w14:textId="77777777" w:rsidR="003A3603" w:rsidRDefault="00000000">
            <w:pPr>
              <w:rPr>
                <w:rFonts w:ascii="Aptos" w:eastAsia="Aptos" w:hAnsi="Aptos" w:cs="Aptos"/>
                <w:sz w:val="24"/>
                <w:szCs w:val="24"/>
              </w:rPr>
            </w:pPr>
            <w:r>
              <w:rPr>
                <w:rFonts w:ascii="Aptos" w:eastAsia="Aptos" w:hAnsi="Aptos" w:cs="Aptos"/>
                <w:sz w:val="24"/>
                <w:szCs w:val="24"/>
              </w:rPr>
              <w:t xml:space="preserve">Input session on structuring a proposal pitch for a planning committee audience: how to open with impact; how to </w:t>
            </w:r>
            <w:proofErr w:type="spellStart"/>
            <w:r>
              <w:rPr>
                <w:rFonts w:ascii="Aptos" w:eastAsia="Aptos" w:hAnsi="Aptos" w:cs="Aptos"/>
                <w:sz w:val="24"/>
                <w:szCs w:val="24"/>
              </w:rPr>
              <w:t>summarise</w:t>
            </w:r>
            <w:proofErr w:type="spellEnd"/>
            <w:r>
              <w:rPr>
                <w:rFonts w:ascii="Aptos" w:eastAsia="Aptos" w:hAnsi="Aptos" w:cs="Aptos"/>
                <w:sz w:val="24"/>
                <w:szCs w:val="24"/>
              </w:rPr>
              <w:t xml:space="preserve"> key evidence without reading from the paper; how to use visual aids (slides or poster) to support — not replicate — the spoken argument; how to close with a clear and confident call to action or recommendation.</w:t>
            </w:r>
          </w:p>
          <w:p w14:paraId="331D9484" w14:textId="77777777" w:rsidR="003A3603" w:rsidRDefault="003A3603">
            <w:pPr>
              <w:rPr>
                <w:rFonts w:ascii="Aptos" w:eastAsia="Aptos" w:hAnsi="Aptos" w:cs="Aptos"/>
                <w:sz w:val="24"/>
                <w:szCs w:val="24"/>
              </w:rPr>
            </w:pPr>
          </w:p>
          <w:p w14:paraId="10D75ED4" w14:textId="77777777" w:rsidR="003A3603" w:rsidRDefault="00000000">
            <w:pPr>
              <w:rPr>
                <w:rFonts w:ascii="Aptos" w:eastAsia="Aptos" w:hAnsi="Aptos" w:cs="Aptos"/>
                <w:sz w:val="24"/>
                <w:szCs w:val="24"/>
              </w:rPr>
            </w:pPr>
            <w:r>
              <w:rPr>
                <w:rFonts w:ascii="Aptos" w:eastAsia="Aptos" w:hAnsi="Aptos" w:cs="Aptos"/>
                <w:sz w:val="24"/>
                <w:szCs w:val="24"/>
              </w:rPr>
              <w:t>Focus on Q&amp;A strategies: how to listen carefully to a question before answering; how to ask for clarification if the question is unclear; how to acknowledge a limitation or gap in the proposal while maintaining confidence in the overall case; how to disagree diplomatically with a committee member’s point.</w:t>
            </w:r>
          </w:p>
          <w:p w14:paraId="315D9A72" w14:textId="77777777" w:rsidR="003A3603" w:rsidRDefault="003A3603">
            <w:pPr>
              <w:rPr>
                <w:rFonts w:ascii="Aptos" w:eastAsia="Aptos" w:hAnsi="Aptos" w:cs="Aptos"/>
                <w:sz w:val="24"/>
                <w:szCs w:val="24"/>
              </w:rPr>
            </w:pPr>
          </w:p>
          <w:p w14:paraId="6EFAE06D" w14:textId="77777777" w:rsidR="003A3603" w:rsidRDefault="00000000">
            <w:pPr>
              <w:rPr>
                <w:rFonts w:ascii="Aptos" w:eastAsia="Aptos" w:hAnsi="Aptos" w:cs="Aptos"/>
                <w:sz w:val="24"/>
                <w:szCs w:val="24"/>
              </w:rPr>
            </w:pPr>
            <w:r>
              <w:rPr>
                <w:rFonts w:ascii="Aptos" w:eastAsia="Aptos" w:hAnsi="Aptos" w:cs="Aptos"/>
                <w:sz w:val="24"/>
                <w:szCs w:val="24"/>
              </w:rPr>
              <w:t xml:space="preserve">Groups rehearse their full presentation (8–10 minutes) in front of one other group, who act as the planning committee. After the presentation, the observing group gives structured verbal feedback using the presentation rubric and poses two genuine Q&amp;A questions. Presenters </w:t>
            </w:r>
            <w:r>
              <w:rPr>
                <w:rFonts w:ascii="Aptos" w:eastAsia="Aptos" w:hAnsi="Aptos" w:cs="Aptos"/>
                <w:sz w:val="24"/>
                <w:szCs w:val="24"/>
              </w:rPr>
              <w:lastRenderedPageBreak/>
              <w:t>respond and then receive feedback on their Q&amp;A performance.</w:t>
            </w:r>
          </w:p>
          <w:p w14:paraId="2980ADB6" w14:textId="77777777" w:rsidR="003A3603" w:rsidRDefault="003A3603">
            <w:pPr>
              <w:rPr>
                <w:rFonts w:ascii="Aptos" w:eastAsia="Aptos" w:hAnsi="Aptos" w:cs="Aptos"/>
                <w:sz w:val="24"/>
                <w:szCs w:val="24"/>
              </w:rPr>
            </w:pPr>
          </w:p>
          <w:p w14:paraId="4894D930" w14:textId="77777777" w:rsidR="003A3603" w:rsidRDefault="00000000">
            <w:pPr>
              <w:rPr>
                <w:rFonts w:ascii="Aptos" w:eastAsia="Aptos" w:hAnsi="Aptos" w:cs="Aptos"/>
                <w:sz w:val="24"/>
                <w:szCs w:val="24"/>
              </w:rPr>
            </w:pPr>
            <w:r>
              <w:rPr>
                <w:rFonts w:ascii="Aptos" w:eastAsia="Aptos" w:hAnsi="Aptos" w:cs="Aptos"/>
                <w:sz w:val="24"/>
                <w:szCs w:val="24"/>
              </w:rPr>
              <w:t xml:space="preserve">Note to Instructor: Assign specific speaking roles within each group before the rehearsal session to ensure every student has a substantive speaking contribution to the presentation. Avoid allowing one student to carry </w:t>
            </w:r>
            <w:proofErr w:type="gramStart"/>
            <w:r>
              <w:rPr>
                <w:rFonts w:ascii="Aptos" w:eastAsia="Aptos" w:hAnsi="Aptos" w:cs="Aptos"/>
                <w:sz w:val="24"/>
                <w:szCs w:val="24"/>
              </w:rPr>
              <w:t>the majority of</w:t>
            </w:r>
            <w:proofErr w:type="gramEnd"/>
            <w:r>
              <w:rPr>
                <w:rFonts w:ascii="Aptos" w:eastAsia="Aptos" w:hAnsi="Aptos" w:cs="Aptos"/>
                <w:sz w:val="24"/>
                <w:szCs w:val="24"/>
              </w:rPr>
              <w:t xml:space="preserve"> the oral component.</w:t>
            </w:r>
          </w:p>
        </w:tc>
        <w:tc>
          <w:tcPr>
            <w:tcW w:w="2610" w:type="dxa"/>
          </w:tcPr>
          <w:p w14:paraId="115CD783"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lastRenderedPageBreak/>
              <w:t>Presentation structure guide (teacher-prepared)</w:t>
            </w:r>
          </w:p>
          <w:p w14:paraId="31C48499"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Q&amp;A strategy card</w:t>
            </w:r>
          </w:p>
          <w:p w14:paraId="5B1FAA69"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Presentation assessment rubric</w:t>
            </w:r>
          </w:p>
          <w:p w14:paraId="68D96D43"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Canva / PowerPoint for slide design</w:t>
            </w:r>
          </w:p>
          <w:p w14:paraId="78418B7D"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Timer</w:t>
            </w:r>
          </w:p>
        </w:tc>
      </w:tr>
      <w:tr w:rsidR="003A3603" w14:paraId="7090AD12" w14:textId="77777777">
        <w:tc>
          <w:tcPr>
            <w:tcW w:w="1740" w:type="dxa"/>
          </w:tcPr>
          <w:p w14:paraId="2C85CD2F" w14:textId="77777777" w:rsidR="003A3603" w:rsidRDefault="00000000">
            <w:pPr>
              <w:rPr>
                <w:rFonts w:ascii="Aptos" w:eastAsia="Aptos" w:hAnsi="Aptos" w:cs="Aptos"/>
                <w:b/>
                <w:bCs/>
                <w:color w:val="243673"/>
                <w:sz w:val="24"/>
                <w:szCs w:val="24"/>
              </w:rPr>
            </w:pPr>
            <w:r>
              <w:rPr>
                <w:rFonts w:ascii="Aptos" w:eastAsia="Aptos" w:hAnsi="Aptos" w:cs="Aptos"/>
                <w:b/>
                <w:bCs/>
                <w:color w:val="243673"/>
                <w:sz w:val="24"/>
                <w:szCs w:val="24"/>
              </w:rPr>
              <w:t>7 Final Revision and Presentation Preparation</w:t>
            </w:r>
          </w:p>
        </w:tc>
        <w:tc>
          <w:tcPr>
            <w:tcW w:w="5280" w:type="dxa"/>
          </w:tcPr>
          <w:p w14:paraId="241D541A" w14:textId="77777777" w:rsidR="003A3603" w:rsidRDefault="00000000">
            <w:pPr>
              <w:rPr>
                <w:rFonts w:ascii="Aptos" w:eastAsia="Aptos" w:hAnsi="Aptos" w:cs="Aptos"/>
                <w:sz w:val="24"/>
                <w:szCs w:val="24"/>
              </w:rPr>
            </w:pPr>
            <w:r>
              <w:rPr>
                <w:rFonts w:ascii="Aptos" w:eastAsia="Aptos" w:hAnsi="Aptos" w:cs="Aptos"/>
                <w:sz w:val="24"/>
                <w:szCs w:val="24"/>
              </w:rPr>
              <w:t>Groups complete final revisions of the written proposal, incorporating all feedback received from peer review and instructor comments. Final submission should be professionally formatted with a cover page, section headings, a references list, and any supporting visuals (site map sketch, design diagram, data table).</w:t>
            </w:r>
          </w:p>
          <w:p w14:paraId="14301CA0" w14:textId="77777777" w:rsidR="003A3603" w:rsidRDefault="00000000">
            <w:pPr>
              <w:rPr>
                <w:rFonts w:ascii="Aptos" w:eastAsia="Aptos" w:hAnsi="Aptos" w:cs="Aptos"/>
                <w:sz w:val="24"/>
                <w:szCs w:val="24"/>
              </w:rPr>
            </w:pPr>
            <w:r>
              <w:rPr>
                <w:rFonts w:ascii="Aptos" w:eastAsia="Aptos" w:hAnsi="Aptos" w:cs="Aptos"/>
                <w:sz w:val="24"/>
                <w:szCs w:val="24"/>
              </w:rPr>
              <w:t xml:space="preserve">Groups </w:t>
            </w:r>
            <w:proofErr w:type="spellStart"/>
            <w:r>
              <w:rPr>
                <w:rFonts w:ascii="Aptos" w:eastAsia="Aptos" w:hAnsi="Aptos" w:cs="Aptos"/>
                <w:sz w:val="24"/>
                <w:szCs w:val="24"/>
              </w:rPr>
              <w:t>finalise</w:t>
            </w:r>
            <w:proofErr w:type="spellEnd"/>
            <w:r>
              <w:rPr>
                <w:rFonts w:ascii="Aptos" w:eastAsia="Aptos" w:hAnsi="Aptos" w:cs="Aptos"/>
                <w:sz w:val="24"/>
                <w:szCs w:val="24"/>
              </w:rPr>
              <w:t xml:space="preserve"> their presentation slides or poster, ensuring visual materials are clear, well-designed, and support rather than duplicate the spoken content. Speaking notes are prepared but not scripted.</w:t>
            </w:r>
          </w:p>
          <w:p w14:paraId="14C6DBED" w14:textId="77777777" w:rsidR="003A3603" w:rsidRDefault="003A3603">
            <w:pPr>
              <w:rPr>
                <w:rFonts w:ascii="Aptos" w:eastAsia="Aptos" w:hAnsi="Aptos" w:cs="Aptos"/>
                <w:sz w:val="24"/>
                <w:szCs w:val="24"/>
              </w:rPr>
            </w:pPr>
          </w:p>
          <w:p w14:paraId="2BEFD69C" w14:textId="77777777" w:rsidR="003A3603" w:rsidRDefault="00000000">
            <w:pPr>
              <w:rPr>
                <w:rFonts w:ascii="Aptos" w:eastAsia="Aptos" w:hAnsi="Aptos" w:cs="Aptos"/>
                <w:sz w:val="24"/>
                <w:szCs w:val="24"/>
              </w:rPr>
            </w:pPr>
            <w:r>
              <w:rPr>
                <w:rFonts w:ascii="Aptos" w:eastAsia="Aptos" w:hAnsi="Aptos" w:cs="Aptos"/>
                <w:sz w:val="24"/>
                <w:szCs w:val="24"/>
              </w:rPr>
              <w:t xml:space="preserve">Brief final mock Q&amp;A: the instructor or a peer group poses two challenging questions (e.g., How would you address concerns about maintenance costs? What evidence do you have that the local community wants this?) and students </w:t>
            </w:r>
            <w:proofErr w:type="spellStart"/>
            <w:r>
              <w:rPr>
                <w:rFonts w:ascii="Aptos" w:eastAsia="Aptos" w:hAnsi="Aptos" w:cs="Aptos"/>
                <w:sz w:val="24"/>
                <w:szCs w:val="24"/>
              </w:rPr>
              <w:t>practise</w:t>
            </w:r>
            <w:proofErr w:type="spellEnd"/>
            <w:r>
              <w:rPr>
                <w:rFonts w:ascii="Aptos" w:eastAsia="Aptos" w:hAnsi="Aptos" w:cs="Aptos"/>
                <w:sz w:val="24"/>
                <w:szCs w:val="24"/>
              </w:rPr>
              <w:t xml:space="preserve"> responding with evidence.</w:t>
            </w:r>
          </w:p>
        </w:tc>
        <w:tc>
          <w:tcPr>
            <w:tcW w:w="2610" w:type="dxa"/>
          </w:tcPr>
          <w:p w14:paraId="2B08EB66"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Final proposal formatting guide</w:t>
            </w:r>
          </w:p>
          <w:p w14:paraId="103B81E6"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Presentation slides or poster (group-produced)</w:t>
            </w:r>
          </w:p>
          <w:p w14:paraId="55F2FFDD"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Final Q&amp;A practice prompts</w:t>
            </w:r>
          </w:p>
          <w:p w14:paraId="664E9AAC"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Submission checklist</w:t>
            </w:r>
          </w:p>
        </w:tc>
      </w:tr>
      <w:tr w:rsidR="003A3603" w14:paraId="2CB7978F" w14:textId="77777777">
        <w:tc>
          <w:tcPr>
            <w:tcW w:w="1740" w:type="dxa"/>
          </w:tcPr>
          <w:p w14:paraId="794C7DA7" w14:textId="77777777" w:rsidR="003A3603" w:rsidRDefault="00000000">
            <w:pPr>
              <w:rPr>
                <w:rFonts w:ascii="Aptos" w:eastAsia="Aptos" w:hAnsi="Aptos" w:cs="Aptos"/>
                <w:b/>
                <w:bCs/>
                <w:color w:val="243673"/>
                <w:sz w:val="24"/>
                <w:szCs w:val="24"/>
              </w:rPr>
            </w:pPr>
            <w:r>
              <w:rPr>
                <w:rFonts w:ascii="Aptos" w:eastAsia="Aptos" w:hAnsi="Aptos" w:cs="Aptos"/>
                <w:b/>
                <w:bCs/>
                <w:color w:val="243673"/>
                <w:sz w:val="24"/>
                <w:szCs w:val="24"/>
              </w:rPr>
              <w:t>Culminating Task Roots in the City — Formal Planning Committee Presentation</w:t>
            </w:r>
          </w:p>
        </w:tc>
        <w:tc>
          <w:tcPr>
            <w:tcW w:w="5280" w:type="dxa"/>
          </w:tcPr>
          <w:p w14:paraId="067D6216" w14:textId="77777777" w:rsidR="003A3603" w:rsidRDefault="00000000">
            <w:pPr>
              <w:rPr>
                <w:rFonts w:ascii="Aptos" w:eastAsia="Aptos" w:hAnsi="Aptos" w:cs="Aptos"/>
                <w:sz w:val="24"/>
                <w:szCs w:val="24"/>
              </w:rPr>
            </w:pPr>
            <w:r>
              <w:rPr>
                <w:rFonts w:ascii="Aptos" w:eastAsia="Aptos" w:hAnsi="Aptos" w:cs="Aptos"/>
                <w:sz w:val="24"/>
                <w:szCs w:val="24"/>
              </w:rPr>
              <w:t>The culminating task is a formal simulated planning committee session in which each group presents their Urban Sustainability Garden Proposal to a panel. The panel consists of the course instructor(s), at least two peer representatives from other groups acting as committee members, and where possible an invited external guest (university sustainability officer, local council representative, or environmental NGO staff member).</w:t>
            </w:r>
          </w:p>
          <w:p w14:paraId="1328A78F" w14:textId="77777777" w:rsidR="003A3603" w:rsidRDefault="003A3603">
            <w:pPr>
              <w:rPr>
                <w:rFonts w:ascii="Aptos" w:eastAsia="Aptos" w:hAnsi="Aptos" w:cs="Aptos"/>
                <w:sz w:val="24"/>
                <w:szCs w:val="24"/>
              </w:rPr>
            </w:pPr>
          </w:p>
          <w:p w14:paraId="19B0C9F4" w14:textId="77777777" w:rsidR="003A3603" w:rsidRDefault="00000000">
            <w:pPr>
              <w:rPr>
                <w:rFonts w:ascii="Aptos" w:eastAsia="Aptos" w:hAnsi="Aptos" w:cs="Aptos"/>
                <w:sz w:val="24"/>
                <w:szCs w:val="24"/>
              </w:rPr>
            </w:pPr>
            <w:r>
              <w:rPr>
                <w:rFonts w:ascii="Aptos" w:eastAsia="Aptos" w:hAnsi="Aptos" w:cs="Aptos"/>
                <w:sz w:val="24"/>
                <w:szCs w:val="24"/>
              </w:rPr>
              <w:t>Oral Presentation (8–10 minutes): Each group presents their proposal in full, with all members contributing. The presentation must clearly cover the garden’s purpose and vision, key design features, environmental and community benefits, and a specific recommendation or call to action addressed to the committee.</w:t>
            </w:r>
          </w:p>
          <w:p w14:paraId="2E40678A" w14:textId="77777777" w:rsidR="003A3603" w:rsidRDefault="00000000">
            <w:pPr>
              <w:rPr>
                <w:rFonts w:ascii="Aptos" w:eastAsia="Aptos" w:hAnsi="Aptos" w:cs="Aptos"/>
                <w:sz w:val="24"/>
                <w:szCs w:val="24"/>
              </w:rPr>
            </w:pPr>
            <w:r>
              <w:rPr>
                <w:rFonts w:ascii="Aptos" w:eastAsia="Aptos" w:hAnsi="Aptos" w:cs="Aptos"/>
                <w:sz w:val="24"/>
                <w:szCs w:val="24"/>
              </w:rPr>
              <w:t xml:space="preserve">Q&amp;A (5 minutes): The panel poses questions about the proposal. Questions may challenge </w:t>
            </w:r>
            <w:r>
              <w:rPr>
                <w:rFonts w:ascii="Aptos" w:eastAsia="Aptos" w:hAnsi="Aptos" w:cs="Aptos"/>
                <w:sz w:val="24"/>
                <w:szCs w:val="24"/>
              </w:rPr>
              <w:lastRenderedPageBreak/>
              <w:t>the evidence base, raise feasibility concerns, ask for clarification of a design choice, or invite the group to consider a counterargument. Students are assessed on the quality of their responses as well as their original presentation.</w:t>
            </w:r>
          </w:p>
          <w:p w14:paraId="77D0E110" w14:textId="77777777" w:rsidR="003A3603" w:rsidRDefault="003A3603">
            <w:pPr>
              <w:rPr>
                <w:rFonts w:ascii="Aptos" w:eastAsia="Aptos" w:hAnsi="Aptos" w:cs="Aptos"/>
                <w:sz w:val="24"/>
                <w:szCs w:val="24"/>
              </w:rPr>
            </w:pPr>
          </w:p>
          <w:p w14:paraId="23570B0A" w14:textId="77777777" w:rsidR="003A3603" w:rsidRDefault="00000000">
            <w:pPr>
              <w:rPr>
                <w:rFonts w:ascii="Aptos" w:eastAsia="Aptos" w:hAnsi="Aptos" w:cs="Aptos"/>
                <w:sz w:val="24"/>
                <w:szCs w:val="24"/>
              </w:rPr>
            </w:pPr>
            <w:r>
              <w:rPr>
                <w:rFonts w:ascii="Aptos" w:eastAsia="Aptos" w:hAnsi="Aptos" w:cs="Aptos"/>
                <w:sz w:val="24"/>
                <w:szCs w:val="24"/>
              </w:rPr>
              <w:t>Written Proposal Submission: Groups submit the final written proposal at the start of the session. The written and oral outputs are assessed together as a complementary suite.</w:t>
            </w:r>
          </w:p>
          <w:p w14:paraId="5D4F4B95" w14:textId="77777777" w:rsidR="003A3603" w:rsidRDefault="00000000">
            <w:pPr>
              <w:rPr>
                <w:rFonts w:ascii="Aptos" w:eastAsia="Aptos" w:hAnsi="Aptos" w:cs="Aptos"/>
                <w:sz w:val="24"/>
                <w:szCs w:val="24"/>
              </w:rPr>
            </w:pPr>
            <w:r>
              <w:rPr>
                <w:rFonts w:ascii="Aptos" w:eastAsia="Aptos" w:hAnsi="Aptos" w:cs="Aptos"/>
                <w:sz w:val="24"/>
                <w:szCs w:val="24"/>
              </w:rPr>
              <w:t>The session closes with a brief whole-class reflection: Which proposals were most persuasive and why? What would you do differently? What did you learn about writing and speaking for a professional audience in English?</w:t>
            </w:r>
          </w:p>
        </w:tc>
        <w:tc>
          <w:tcPr>
            <w:tcW w:w="2610" w:type="dxa"/>
          </w:tcPr>
          <w:p w14:paraId="461381DF"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lastRenderedPageBreak/>
              <w:t>Committee panel setup (chairs, table, nameplates)</w:t>
            </w:r>
          </w:p>
          <w:p w14:paraId="756A33AE"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Projector and screen</w:t>
            </w:r>
          </w:p>
          <w:p w14:paraId="064D9B17"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Printed copies of written proposals (for panel)</w:t>
            </w:r>
          </w:p>
          <w:p w14:paraId="6A438503"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Assessment rubrics (written + oral)</w:t>
            </w:r>
          </w:p>
          <w:p w14:paraId="3B52C51E"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Invited external guest (if available)</w:t>
            </w:r>
          </w:p>
          <w:p w14:paraId="7160E17E" w14:textId="77777777" w:rsidR="003A3603" w:rsidRDefault="00000000">
            <w:pPr>
              <w:rPr>
                <w:rFonts w:ascii="Aptos" w:eastAsia="Aptos" w:hAnsi="Aptos" w:cs="Aptos"/>
                <w:color w:val="243673"/>
                <w:sz w:val="24"/>
                <w:szCs w:val="24"/>
              </w:rPr>
            </w:pPr>
            <w:r>
              <w:rPr>
                <w:rFonts w:ascii="Aptos" w:eastAsia="Aptos" w:hAnsi="Aptos" w:cs="Aptos"/>
                <w:color w:val="243673"/>
                <w:sz w:val="24"/>
                <w:szCs w:val="24"/>
              </w:rPr>
              <w:t>Timer</w:t>
            </w:r>
          </w:p>
        </w:tc>
      </w:tr>
    </w:tbl>
    <w:p w14:paraId="1A3E1B4C" w14:textId="77777777" w:rsidR="003A3603" w:rsidRDefault="00000000">
      <w:r>
        <w:br w:type="page"/>
      </w:r>
    </w:p>
    <w:tbl>
      <w:tblPr>
        <w:tblStyle w:val="af4"/>
        <w:tblW w:w="96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3"/>
      </w:tblGrid>
      <w:tr w:rsidR="003A3603" w14:paraId="2381A269" w14:textId="77777777">
        <w:tc>
          <w:tcPr>
            <w:tcW w:w="9633" w:type="dxa"/>
            <w:shd w:val="clear" w:color="auto" w:fill="243673"/>
          </w:tcPr>
          <w:p w14:paraId="5BA9FDFC" w14:textId="77777777" w:rsidR="003A3603"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lastRenderedPageBreak/>
              <w:t xml:space="preserve">APPENDIX 1.1 </w:t>
            </w:r>
            <w:r>
              <w:rPr>
                <w:rFonts w:ascii="Aptos" w:eastAsia="Aptos" w:hAnsi="Aptos" w:cs="Aptos"/>
                <w:color w:val="FFFFFF"/>
                <w:sz w:val="28"/>
                <w:szCs w:val="28"/>
              </w:rPr>
              <w:t>OBSERVATION CHECKLIST (CULMINATING TASK)</w:t>
            </w:r>
          </w:p>
        </w:tc>
      </w:tr>
    </w:tbl>
    <w:p w14:paraId="3F406545" w14:textId="77777777" w:rsidR="003A3603" w:rsidRDefault="003A3603">
      <w:pPr>
        <w:rPr>
          <w:rFonts w:ascii="Aptos" w:eastAsia="Aptos" w:hAnsi="Aptos" w:cs="Aptos"/>
          <w:color w:val="243673"/>
        </w:rPr>
      </w:pPr>
    </w:p>
    <w:tbl>
      <w:tblPr>
        <w:tblStyle w:val="af5"/>
        <w:tblW w:w="96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21"/>
        <w:gridCol w:w="850"/>
        <w:gridCol w:w="1276"/>
        <w:gridCol w:w="991"/>
      </w:tblGrid>
      <w:tr w:rsidR="003A3603" w14:paraId="71C85F5E" w14:textId="77777777">
        <w:tc>
          <w:tcPr>
            <w:tcW w:w="9638" w:type="dxa"/>
            <w:gridSpan w:val="4"/>
          </w:tcPr>
          <w:p w14:paraId="2479DAB7" w14:textId="77777777" w:rsidR="003A3603" w:rsidRDefault="00000000">
            <w:pPr>
              <w:widowControl w:val="0"/>
              <w:pBdr>
                <w:top w:val="nil"/>
                <w:left w:val="nil"/>
                <w:bottom w:val="nil"/>
                <w:right w:val="nil"/>
                <w:between w:val="nil"/>
              </w:pBdr>
              <w:rPr>
                <w:rFonts w:ascii="Aptos" w:eastAsia="Aptos" w:hAnsi="Aptos" w:cs="Aptos"/>
                <w:b/>
                <w:bCs/>
                <w:color w:val="243673"/>
              </w:rPr>
            </w:pPr>
            <w:r>
              <w:rPr>
                <w:rFonts w:ascii="Aptos" w:eastAsia="Aptos" w:hAnsi="Aptos" w:cs="Aptos"/>
              </w:rPr>
              <w:t>By the end of this task, (name of student) _____________________________:</w:t>
            </w:r>
          </w:p>
        </w:tc>
      </w:tr>
      <w:tr w:rsidR="003A3603" w14:paraId="5C52D946" w14:textId="77777777">
        <w:tc>
          <w:tcPr>
            <w:tcW w:w="6521" w:type="dxa"/>
            <w:shd w:val="clear" w:color="auto" w:fill="243673"/>
          </w:tcPr>
          <w:p w14:paraId="2EFF7E87"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Communicative language activities</w:t>
            </w:r>
          </w:p>
        </w:tc>
        <w:tc>
          <w:tcPr>
            <w:tcW w:w="850" w:type="dxa"/>
            <w:shd w:val="clear" w:color="auto" w:fill="243673"/>
          </w:tcPr>
          <w:p w14:paraId="1AA5D1BE"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666C318D"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with help</w:t>
            </w:r>
          </w:p>
        </w:tc>
        <w:tc>
          <w:tcPr>
            <w:tcW w:w="991" w:type="dxa"/>
            <w:shd w:val="clear" w:color="auto" w:fill="243673"/>
          </w:tcPr>
          <w:p w14:paraId="5FB5CBA8"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not yet</w:t>
            </w:r>
          </w:p>
        </w:tc>
      </w:tr>
      <w:tr w:rsidR="003A3603" w14:paraId="65CD5CEA" w14:textId="77777777">
        <w:tc>
          <w:tcPr>
            <w:tcW w:w="6521" w:type="dxa"/>
            <w:tcBorders>
              <w:bottom w:val="single" w:sz="4" w:space="0" w:color="000000"/>
            </w:tcBorders>
          </w:tcPr>
          <w:p w14:paraId="71664C2F"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Can give a clear, prepared presentation, giving reasons in support of or against their chosen sustainability design</w:t>
            </w:r>
          </w:p>
          <w:p w14:paraId="7C85ADA4"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and giving the advantages and disadvantages of various options. </w:t>
            </w:r>
          </w:p>
        </w:tc>
        <w:tc>
          <w:tcPr>
            <w:tcW w:w="850" w:type="dxa"/>
            <w:tcBorders>
              <w:bottom w:val="single" w:sz="4" w:space="0" w:color="000000"/>
            </w:tcBorders>
          </w:tcPr>
          <w:p w14:paraId="2F637579"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Borders>
              <w:bottom w:val="single" w:sz="4" w:space="0" w:color="000000"/>
            </w:tcBorders>
          </w:tcPr>
          <w:p w14:paraId="159E7767"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243673"/>
              </w:rPr>
            </w:pPr>
          </w:p>
        </w:tc>
        <w:tc>
          <w:tcPr>
            <w:tcW w:w="991" w:type="dxa"/>
            <w:tcBorders>
              <w:bottom w:val="single" w:sz="4" w:space="0" w:color="000000"/>
            </w:tcBorders>
          </w:tcPr>
          <w:p w14:paraId="7B577917"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243673"/>
              </w:rPr>
            </w:pPr>
          </w:p>
        </w:tc>
      </w:tr>
      <w:tr w:rsidR="003A3603" w14:paraId="04AB930D" w14:textId="77777777">
        <w:tc>
          <w:tcPr>
            <w:tcW w:w="6521" w:type="dxa"/>
            <w:tcBorders>
              <w:bottom w:val="single" w:sz="4" w:space="0" w:color="000000"/>
            </w:tcBorders>
          </w:tcPr>
          <w:p w14:paraId="12727D10"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take a series of follow-up questions on a prepared presentation, with a degree of fluency and spontaneity which poses no strain for either themselves or the audience. </w:t>
            </w:r>
          </w:p>
        </w:tc>
        <w:tc>
          <w:tcPr>
            <w:tcW w:w="850" w:type="dxa"/>
            <w:tcBorders>
              <w:bottom w:val="single" w:sz="4" w:space="0" w:color="000000"/>
            </w:tcBorders>
          </w:tcPr>
          <w:p w14:paraId="4D34928C"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Borders>
              <w:bottom w:val="single" w:sz="4" w:space="0" w:color="000000"/>
            </w:tcBorders>
          </w:tcPr>
          <w:p w14:paraId="74E6E67D"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Borders>
              <w:bottom w:val="single" w:sz="4" w:space="0" w:color="000000"/>
            </w:tcBorders>
          </w:tcPr>
          <w:p w14:paraId="59253D40"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3A3603" w14:paraId="3E1C35FA" w14:textId="77777777">
        <w:tc>
          <w:tcPr>
            <w:tcW w:w="6521" w:type="dxa"/>
            <w:tcBorders>
              <w:bottom w:val="single" w:sz="4" w:space="0" w:color="000000"/>
            </w:tcBorders>
          </w:tcPr>
          <w:p w14:paraId="4535022F"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Can produce a formal proposal which develops an argument, giving reasons in support of or against a</w:t>
            </w:r>
          </w:p>
          <w:p w14:paraId="1DA1A236" w14:textId="77777777" w:rsidR="003A3603" w:rsidRDefault="00000000">
            <w:pPr>
              <w:widowControl w:val="0"/>
              <w:spacing w:after="0" w:line="240" w:lineRule="auto"/>
              <w:rPr>
                <w:rFonts w:ascii="Aptos" w:eastAsia="Aptos" w:hAnsi="Aptos" w:cs="Aptos"/>
                <w:color w:val="243673"/>
              </w:rPr>
            </w:pPr>
            <w:proofErr w:type="gramStart"/>
            <w:r>
              <w:rPr>
                <w:rFonts w:ascii="Aptos" w:eastAsia="Aptos" w:hAnsi="Aptos" w:cs="Aptos"/>
                <w:color w:val="243673"/>
              </w:rPr>
              <w:t>particular point</w:t>
            </w:r>
            <w:proofErr w:type="gramEnd"/>
            <w:r>
              <w:rPr>
                <w:rFonts w:ascii="Aptos" w:eastAsia="Aptos" w:hAnsi="Aptos" w:cs="Aptos"/>
                <w:color w:val="243673"/>
              </w:rPr>
              <w:t xml:space="preserve"> of view and explaining the advantages and disadvantages of various options. </w:t>
            </w:r>
          </w:p>
        </w:tc>
        <w:tc>
          <w:tcPr>
            <w:tcW w:w="850" w:type="dxa"/>
            <w:tcBorders>
              <w:bottom w:val="single" w:sz="4" w:space="0" w:color="000000"/>
            </w:tcBorders>
          </w:tcPr>
          <w:p w14:paraId="5CD8C2FD"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Borders>
              <w:bottom w:val="single" w:sz="4" w:space="0" w:color="000000"/>
            </w:tcBorders>
          </w:tcPr>
          <w:p w14:paraId="02BD47CB"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Borders>
              <w:bottom w:val="single" w:sz="4" w:space="0" w:color="000000"/>
            </w:tcBorders>
          </w:tcPr>
          <w:p w14:paraId="3277EF18"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3A3603" w14:paraId="569B4822" w14:textId="77777777">
        <w:trPr>
          <w:trHeight w:val="420"/>
        </w:trPr>
        <w:tc>
          <w:tcPr>
            <w:tcW w:w="6521" w:type="dxa"/>
            <w:shd w:val="clear" w:color="auto" w:fill="243673"/>
          </w:tcPr>
          <w:p w14:paraId="5B4F8286" w14:textId="77777777" w:rsidR="003A3603" w:rsidRDefault="00000000">
            <w:pPr>
              <w:widowControl w:val="0"/>
              <w:numPr>
                <w:ilvl w:val="0"/>
                <w:numId w:val="15"/>
              </w:numPr>
              <w:pBdr>
                <w:top w:val="nil"/>
                <w:left w:val="nil"/>
                <w:bottom w:val="nil"/>
                <w:right w:val="nil"/>
                <w:between w:val="nil"/>
              </w:pBdr>
              <w:spacing w:after="0" w:line="240" w:lineRule="auto"/>
              <w:ind w:left="0" w:hanging="360"/>
              <w:rPr>
                <w:rFonts w:ascii="Aptos" w:eastAsia="Aptos" w:hAnsi="Aptos" w:cs="Aptos"/>
                <w:b/>
                <w:bCs/>
                <w:color w:val="FFFFFF"/>
              </w:rPr>
            </w:pPr>
            <w:r>
              <w:rPr>
                <w:rFonts w:ascii="Aptos" w:eastAsia="Aptos" w:hAnsi="Aptos" w:cs="Aptos"/>
                <w:b/>
                <w:bCs/>
                <w:color w:val="FFFFFF"/>
              </w:rPr>
              <w:t>Communicative competences</w:t>
            </w:r>
          </w:p>
        </w:tc>
        <w:tc>
          <w:tcPr>
            <w:tcW w:w="850" w:type="dxa"/>
            <w:shd w:val="clear" w:color="auto" w:fill="243673"/>
          </w:tcPr>
          <w:p w14:paraId="144F2C31" w14:textId="77777777" w:rsidR="003A3603" w:rsidRDefault="00000000">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3C5F21A7" w14:textId="77777777" w:rsidR="003A3603" w:rsidRDefault="00000000">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FFFFFF"/>
              </w:rPr>
            </w:pPr>
            <w:r>
              <w:rPr>
                <w:rFonts w:ascii="Aptos" w:eastAsia="Aptos" w:hAnsi="Aptos" w:cs="Aptos"/>
                <w:b/>
                <w:bCs/>
                <w:color w:val="FFFFFF"/>
              </w:rPr>
              <w:t>with help</w:t>
            </w:r>
          </w:p>
        </w:tc>
        <w:tc>
          <w:tcPr>
            <w:tcW w:w="991" w:type="dxa"/>
            <w:shd w:val="clear" w:color="auto" w:fill="243673"/>
          </w:tcPr>
          <w:p w14:paraId="289AD2F2" w14:textId="77777777" w:rsidR="003A3603" w:rsidRDefault="00000000">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FFFFFF"/>
              </w:rPr>
            </w:pPr>
            <w:r>
              <w:rPr>
                <w:rFonts w:ascii="Aptos" w:eastAsia="Aptos" w:hAnsi="Aptos" w:cs="Aptos"/>
                <w:b/>
                <w:bCs/>
                <w:color w:val="FFFFFF"/>
              </w:rPr>
              <w:t>not yet</w:t>
            </w:r>
          </w:p>
        </w:tc>
      </w:tr>
      <w:tr w:rsidR="003A3603" w14:paraId="59087429" w14:textId="77777777">
        <w:tc>
          <w:tcPr>
            <w:tcW w:w="6521" w:type="dxa"/>
          </w:tcPr>
          <w:p w14:paraId="1E2B1F5D"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Has a good range of vocabulary for matters connected to their proposal and presentation on the topic of a community sustainability garden. </w:t>
            </w:r>
          </w:p>
        </w:tc>
        <w:tc>
          <w:tcPr>
            <w:tcW w:w="850" w:type="dxa"/>
          </w:tcPr>
          <w:p w14:paraId="775EF28C"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1276" w:type="dxa"/>
          </w:tcPr>
          <w:p w14:paraId="108BD4CE"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991" w:type="dxa"/>
          </w:tcPr>
          <w:p w14:paraId="5F6FA48C"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b/>
                <w:bCs/>
                <w:color w:val="243673"/>
              </w:rPr>
            </w:pPr>
          </w:p>
        </w:tc>
      </w:tr>
      <w:tr w:rsidR="003A3603" w14:paraId="58D33346" w14:textId="77777777">
        <w:tc>
          <w:tcPr>
            <w:tcW w:w="6521" w:type="dxa"/>
          </w:tcPr>
          <w:p w14:paraId="345D38EA"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Shows a relatively high degree of grammatical control, spelling, punctuation. Does not make mistakes which lead to misunderstanding. </w:t>
            </w:r>
          </w:p>
        </w:tc>
        <w:tc>
          <w:tcPr>
            <w:tcW w:w="850" w:type="dxa"/>
          </w:tcPr>
          <w:p w14:paraId="775D31AF"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1276" w:type="dxa"/>
          </w:tcPr>
          <w:p w14:paraId="4D480E1E"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b/>
                <w:bCs/>
                <w:color w:val="243673"/>
              </w:rPr>
            </w:pPr>
          </w:p>
        </w:tc>
        <w:tc>
          <w:tcPr>
            <w:tcW w:w="991" w:type="dxa"/>
          </w:tcPr>
          <w:p w14:paraId="6052855D"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b/>
                <w:bCs/>
                <w:color w:val="243673"/>
              </w:rPr>
            </w:pPr>
          </w:p>
        </w:tc>
      </w:tr>
      <w:tr w:rsidR="003A3603" w14:paraId="64851759" w14:textId="77777777">
        <w:tc>
          <w:tcPr>
            <w:tcW w:w="6521" w:type="dxa"/>
          </w:tcPr>
          <w:p w14:paraId="3962F340"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Can use hedging devices and evidential language (research suggests…, it is proposed that…, this approach is likely to…) appropriately to qualify claims and maintain academic credibility. </w:t>
            </w:r>
          </w:p>
        </w:tc>
        <w:tc>
          <w:tcPr>
            <w:tcW w:w="850" w:type="dxa"/>
          </w:tcPr>
          <w:p w14:paraId="241AAA87"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b/>
                <w:bCs/>
                <w:color w:val="243673"/>
              </w:rPr>
            </w:pPr>
          </w:p>
        </w:tc>
        <w:tc>
          <w:tcPr>
            <w:tcW w:w="1276" w:type="dxa"/>
          </w:tcPr>
          <w:p w14:paraId="2E0CD370"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b/>
                <w:bCs/>
                <w:color w:val="243673"/>
              </w:rPr>
            </w:pPr>
          </w:p>
        </w:tc>
        <w:tc>
          <w:tcPr>
            <w:tcW w:w="991" w:type="dxa"/>
          </w:tcPr>
          <w:p w14:paraId="3D1833B9"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b/>
                <w:bCs/>
                <w:color w:val="243673"/>
              </w:rPr>
            </w:pPr>
          </w:p>
        </w:tc>
      </w:tr>
      <w:tr w:rsidR="003A3603" w14:paraId="3D7C797C" w14:textId="77777777">
        <w:tc>
          <w:tcPr>
            <w:tcW w:w="6521" w:type="dxa"/>
          </w:tcPr>
          <w:p w14:paraId="60DD94AF"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Can structure persuasive argumentation that moves from problem identification to proposed solution to anticipated impact, using linking language to make the logic explicit. </w:t>
            </w:r>
          </w:p>
        </w:tc>
        <w:tc>
          <w:tcPr>
            <w:tcW w:w="850" w:type="dxa"/>
          </w:tcPr>
          <w:p w14:paraId="2F9DF83C"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b/>
                <w:bCs/>
                <w:color w:val="243673"/>
              </w:rPr>
            </w:pPr>
          </w:p>
        </w:tc>
        <w:tc>
          <w:tcPr>
            <w:tcW w:w="1276" w:type="dxa"/>
          </w:tcPr>
          <w:p w14:paraId="5A48D689"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b/>
                <w:bCs/>
                <w:color w:val="243673"/>
              </w:rPr>
            </w:pPr>
          </w:p>
        </w:tc>
        <w:tc>
          <w:tcPr>
            <w:tcW w:w="991" w:type="dxa"/>
          </w:tcPr>
          <w:p w14:paraId="375B1D36"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b/>
                <w:bCs/>
                <w:color w:val="243673"/>
              </w:rPr>
            </w:pPr>
          </w:p>
        </w:tc>
      </w:tr>
      <w:tr w:rsidR="003A3603" w14:paraId="76DBD989" w14:textId="77777777">
        <w:tc>
          <w:tcPr>
            <w:tcW w:w="6521" w:type="dxa"/>
            <w:shd w:val="clear" w:color="auto" w:fill="243673"/>
          </w:tcPr>
          <w:p w14:paraId="6B4D4DDB"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Plurilingual and pluricultural competences</w:t>
            </w:r>
          </w:p>
        </w:tc>
        <w:tc>
          <w:tcPr>
            <w:tcW w:w="850" w:type="dxa"/>
            <w:shd w:val="clear" w:color="auto" w:fill="243673"/>
          </w:tcPr>
          <w:p w14:paraId="0FB0B329"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08D5F541"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with help</w:t>
            </w:r>
          </w:p>
        </w:tc>
        <w:tc>
          <w:tcPr>
            <w:tcW w:w="991" w:type="dxa"/>
            <w:shd w:val="clear" w:color="auto" w:fill="243673"/>
          </w:tcPr>
          <w:p w14:paraId="132E6B6C"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not yet</w:t>
            </w:r>
          </w:p>
        </w:tc>
      </w:tr>
      <w:tr w:rsidR="003A3603" w14:paraId="06145883" w14:textId="77777777">
        <w:tc>
          <w:tcPr>
            <w:tcW w:w="6521" w:type="dxa"/>
          </w:tcPr>
          <w:p w14:paraId="6B354BA9"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Can draw on culturally specific knowledge of land use, community food growing traditions, or sustainability practices from their own background to enrich the design rationale of the proposal. </w:t>
            </w:r>
          </w:p>
        </w:tc>
        <w:tc>
          <w:tcPr>
            <w:tcW w:w="850" w:type="dxa"/>
          </w:tcPr>
          <w:p w14:paraId="76A48C00"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243673"/>
              </w:rPr>
            </w:pPr>
          </w:p>
        </w:tc>
        <w:tc>
          <w:tcPr>
            <w:tcW w:w="1276" w:type="dxa"/>
          </w:tcPr>
          <w:p w14:paraId="219BD4B6"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243673"/>
              </w:rPr>
            </w:pPr>
          </w:p>
        </w:tc>
        <w:tc>
          <w:tcPr>
            <w:tcW w:w="991" w:type="dxa"/>
          </w:tcPr>
          <w:p w14:paraId="723C1591" w14:textId="77777777" w:rsidR="003A3603" w:rsidRDefault="003A3603">
            <w:pPr>
              <w:widowControl w:val="0"/>
              <w:numPr>
                <w:ilvl w:val="0"/>
                <w:numId w:val="15"/>
              </w:numPr>
              <w:pBdr>
                <w:top w:val="nil"/>
                <w:left w:val="nil"/>
                <w:bottom w:val="nil"/>
                <w:right w:val="nil"/>
                <w:between w:val="nil"/>
              </w:pBdr>
              <w:spacing w:after="0" w:line="240" w:lineRule="auto"/>
              <w:ind w:left="0" w:hanging="360"/>
              <w:rPr>
                <w:rFonts w:ascii="Aptos" w:eastAsia="Aptos" w:hAnsi="Aptos" w:cs="Aptos"/>
                <w:color w:val="243673"/>
              </w:rPr>
            </w:pPr>
          </w:p>
        </w:tc>
      </w:tr>
      <w:tr w:rsidR="003A3603" w14:paraId="4BA27D84" w14:textId="77777777">
        <w:tc>
          <w:tcPr>
            <w:tcW w:w="6521" w:type="dxa"/>
          </w:tcPr>
          <w:p w14:paraId="55943E3B"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Can explain how urban sustainability is understood or </w:t>
            </w:r>
            <w:proofErr w:type="spellStart"/>
            <w:r>
              <w:rPr>
                <w:rFonts w:ascii="Aptos" w:eastAsia="Aptos" w:hAnsi="Aptos" w:cs="Aptos"/>
                <w:color w:val="243673"/>
              </w:rPr>
              <w:t>prioritised</w:t>
            </w:r>
            <w:proofErr w:type="spellEnd"/>
            <w:r>
              <w:rPr>
                <w:rFonts w:ascii="Aptos" w:eastAsia="Aptos" w:hAnsi="Aptos" w:cs="Aptos"/>
                <w:color w:val="243673"/>
              </w:rPr>
              <w:t xml:space="preserve"> differently across the cultural or national contexts represented in the </w:t>
            </w:r>
            <w:proofErr w:type="gramStart"/>
            <w:r>
              <w:rPr>
                <w:rFonts w:ascii="Aptos" w:eastAsia="Aptos" w:hAnsi="Aptos" w:cs="Aptos"/>
                <w:color w:val="243673"/>
              </w:rPr>
              <w:t>group, and</w:t>
            </w:r>
            <w:proofErr w:type="gramEnd"/>
            <w:r>
              <w:rPr>
                <w:rFonts w:ascii="Aptos" w:eastAsia="Aptos" w:hAnsi="Aptos" w:cs="Aptos"/>
                <w:color w:val="243673"/>
              </w:rPr>
              <w:t xml:space="preserve"> reflect on how this diversity of perspective strengthens the proposal. </w:t>
            </w:r>
          </w:p>
        </w:tc>
        <w:tc>
          <w:tcPr>
            <w:tcW w:w="850" w:type="dxa"/>
          </w:tcPr>
          <w:p w14:paraId="33243075"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0E63B5E0"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Pr>
          <w:p w14:paraId="2244FCC9"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3A3603" w14:paraId="2EC4E7D9" w14:textId="77777777">
        <w:tc>
          <w:tcPr>
            <w:tcW w:w="6521" w:type="dxa"/>
            <w:shd w:val="clear" w:color="auto" w:fill="243673"/>
          </w:tcPr>
          <w:p w14:paraId="33B60A45"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Strategies</w:t>
            </w:r>
          </w:p>
        </w:tc>
        <w:tc>
          <w:tcPr>
            <w:tcW w:w="850" w:type="dxa"/>
            <w:shd w:val="clear" w:color="auto" w:fill="243673"/>
          </w:tcPr>
          <w:p w14:paraId="69B4C052"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alone</w:t>
            </w:r>
          </w:p>
        </w:tc>
        <w:tc>
          <w:tcPr>
            <w:tcW w:w="1276" w:type="dxa"/>
            <w:shd w:val="clear" w:color="auto" w:fill="243673"/>
          </w:tcPr>
          <w:p w14:paraId="56430006"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with help</w:t>
            </w:r>
          </w:p>
        </w:tc>
        <w:tc>
          <w:tcPr>
            <w:tcW w:w="991" w:type="dxa"/>
            <w:shd w:val="clear" w:color="auto" w:fill="243673"/>
          </w:tcPr>
          <w:p w14:paraId="6364D825" w14:textId="77777777" w:rsidR="003A3603" w:rsidRDefault="00000000">
            <w:pPr>
              <w:widowControl w:val="0"/>
              <w:pBdr>
                <w:top w:val="nil"/>
                <w:left w:val="nil"/>
                <w:bottom w:val="nil"/>
                <w:right w:val="nil"/>
                <w:between w:val="nil"/>
              </w:pBdr>
              <w:rPr>
                <w:rFonts w:ascii="Aptos" w:eastAsia="Aptos" w:hAnsi="Aptos" w:cs="Aptos"/>
                <w:color w:val="FFFFFF"/>
              </w:rPr>
            </w:pPr>
            <w:r>
              <w:rPr>
                <w:rFonts w:ascii="Aptos" w:eastAsia="Aptos" w:hAnsi="Aptos" w:cs="Aptos"/>
                <w:b/>
                <w:bCs/>
                <w:color w:val="FFFFFF"/>
              </w:rPr>
              <w:t>not yet</w:t>
            </w:r>
          </w:p>
        </w:tc>
      </w:tr>
      <w:tr w:rsidR="003A3603" w14:paraId="4B608A78" w14:textId="77777777">
        <w:tc>
          <w:tcPr>
            <w:tcW w:w="6521" w:type="dxa"/>
            <w:shd w:val="clear" w:color="auto" w:fill="243673"/>
          </w:tcPr>
          <w:p w14:paraId="52FF3298" w14:textId="77777777" w:rsidR="003A3603" w:rsidRDefault="00000000">
            <w:pPr>
              <w:widowControl w:val="0"/>
              <w:rPr>
                <w:rFonts w:ascii="Aptos" w:eastAsia="Aptos" w:hAnsi="Aptos" w:cs="Aptos"/>
                <w:color w:val="FFFFFF"/>
              </w:rPr>
            </w:pPr>
            <w:r>
              <w:rPr>
                <w:rFonts w:ascii="Aptos" w:eastAsia="Aptos" w:hAnsi="Aptos" w:cs="Aptos"/>
                <w:b/>
                <w:bCs/>
                <w:color w:val="FFFFFF"/>
              </w:rPr>
              <w:t>Reception Strategies</w:t>
            </w:r>
          </w:p>
        </w:tc>
        <w:tc>
          <w:tcPr>
            <w:tcW w:w="850" w:type="dxa"/>
            <w:shd w:val="clear" w:color="auto" w:fill="243673"/>
          </w:tcPr>
          <w:p w14:paraId="2344C4FE" w14:textId="77777777" w:rsidR="003A3603" w:rsidRDefault="003A3603">
            <w:pPr>
              <w:widowControl w:val="0"/>
              <w:numPr>
                <w:ilvl w:val="0"/>
                <w:numId w:val="15"/>
              </w:numPr>
              <w:rPr>
                <w:rFonts w:ascii="Aptos" w:eastAsia="Aptos" w:hAnsi="Aptos" w:cs="Aptos"/>
                <w:color w:val="243673"/>
              </w:rPr>
            </w:pPr>
          </w:p>
        </w:tc>
        <w:tc>
          <w:tcPr>
            <w:tcW w:w="1276" w:type="dxa"/>
            <w:shd w:val="clear" w:color="auto" w:fill="243673"/>
          </w:tcPr>
          <w:p w14:paraId="2045FA99" w14:textId="77777777" w:rsidR="003A3603" w:rsidRDefault="003A3603">
            <w:pPr>
              <w:widowControl w:val="0"/>
              <w:numPr>
                <w:ilvl w:val="0"/>
                <w:numId w:val="15"/>
              </w:numPr>
              <w:rPr>
                <w:rFonts w:ascii="Aptos" w:eastAsia="Aptos" w:hAnsi="Aptos" w:cs="Aptos"/>
                <w:color w:val="243673"/>
              </w:rPr>
            </w:pPr>
          </w:p>
        </w:tc>
        <w:tc>
          <w:tcPr>
            <w:tcW w:w="991" w:type="dxa"/>
            <w:shd w:val="clear" w:color="auto" w:fill="243673"/>
          </w:tcPr>
          <w:p w14:paraId="37AB8D82" w14:textId="77777777" w:rsidR="003A3603" w:rsidRDefault="003A3603">
            <w:pPr>
              <w:widowControl w:val="0"/>
              <w:numPr>
                <w:ilvl w:val="0"/>
                <w:numId w:val="15"/>
              </w:numPr>
              <w:rPr>
                <w:rFonts w:ascii="Aptos" w:eastAsia="Aptos" w:hAnsi="Aptos" w:cs="Aptos"/>
                <w:color w:val="243673"/>
              </w:rPr>
            </w:pPr>
          </w:p>
        </w:tc>
      </w:tr>
      <w:tr w:rsidR="003A3603" w14:paraId="5B756B3B" w14:textId="77777777">
        <w:tc>
          <w:tcPr>
            <w:tcW w:w="6521" w:type="dxa"/>
          </w:tcPr>
          <w:p w14:paraId="51ACFA0E"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use a variety of strategies to achieve comprehension, including listening for main points; checking comprehension by using contextual clues. </w:t>
            </w:r>
          </w:p>
        </w:tc>
        <w:tc>
          <w:tcPr>
            <w:tcW w:w="850" w:type="dxa"/>
          </w:tcPr>
          <w:p w14:paraId="7401CA78"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03C14034"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Pr>
          <w:p w14:paraId="27C8BFDE"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3A3603" w14:paraId="158F1985" w14:textId="77777777">
        <w:tc>
          <w:tcPr>
            <w:tcW w:w="6521" w:type="dxa"/>
            <w:shd w:val="clear" w:color="auto" w:fill="243673"/>
          </w:tcPr>
          <w:p w14:paraId="429FB07E" w14:textId="77777777" w:rsidR="003A3603" w:rsidRDefault="00000000">
            <w:pPr>
              <w:widowControl w:val="0"/>
              <w:rPr>
                <w:rFonts w:ascii="Aptos" w:eastAsia="Aptos" w:hAnsi="Aptos" w:cs="Aptos"/>
                <w:color w:val="FFFFFF"/>
              </w:rPr>
            </w:pPr>
            <w:r>
              <w:rPr>
                <w:rFonts w:ascii="Aptos" w:eastAsia="Aptos" w:hAnsi="Aptos" w:cs="Aptos"/>
                <w:b/>
                <w:bCs/>
                <w:color w:val="FFFFFF"/>
              </w:rPr>
              <w:t>Production Strategies</w:t>
            </w:r>
          </w:p>
        </w:tc>
        <w:tc>
          <w:tcPr>
            <w:tcW w:w="850" w:type="dxa"/>
            <w:shd w:val="clear" w:color="auto" w:fill="243673"/>
          </w:tcPr>
          <w:p w14:paraId="0342A77F" w14:textId="77777777" w:rsidR="003A3603" w:rsidRDefault="003A3603">
            <w:pPr>
              <w:widowControl w:val="0"/>
              <w:rPr>
                <w:rFonts w:ascii="Aptos" w:eastAsia="Aptos" w:hAnsi="Aptos" w:cs="Aptos"/>
                <w:color w:val="FFFFFF"/>
              </w:rPr>
            </w:pPr>
          </w:p>
        </w:tc>
        <w:tc>
          <w:tcPr>
            <w:tcW w:w="1276" w:type="dxa"/>
            <w:shd w:val="clear" w:color="auto" w:fill="243673"/>
          </w:tcPr>
          <w:p w14:paraId="2F205ED2" w14:textId="77777777" w:rsidR="003A3603" w:rsidRDefault="003A3603">
            <w:pPr>
              <w:widowControl w:val="0"/>
              <w:rPr>
                <w:rFonts w:ascii="Aptos" w:eastAsia="Aptos" w:hAnsi="Aptos" w:cs="Aptos"/>
                <w:color w:val="FFFFFF"/>
              </w:rPr>
            </w:pPr>
          </w:p>
        </w:tc>
        <w:tc>
          <w:tcPr>
            <w:tcW w:w="991" w:type="dxa"/>
            <w:shd w:val="clear" w:color="auto" w:fill="243673"/>
          </w:tcPr>
          <w:p w14:paraId="07E2742A" w14:textId="77777777" w:rsidR="003A3603" w:rsidRDefault="003A3603">
            <w:pPr>
              <w:widowControl w:val="0"/>
              <w:rPr>
                <w:rFonts w:ascii="Aptos" w:eastAsia="Aptos" w:hAnsi="Aptos" w:cs="Aptos"/>
                <w:color w:val="FFFFFF"/>
              </w:rPr>
            </w:pPr>
          </w:p>
        </w:tc>
      </w:tr>
      <w:tr w:rsidR="003A3603" w14:paraId="7F07078E" w14:textId="77777777">
        <w:tc>
          <w:tcPr>
            <w:tcW w:w="6521" w:type="dxa"/>
          </w:tcPr>
          <w:p w14:paraId="2DD2C7E1"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use circumlocution and paraphrase to cover gaps in vocabulary and structure when presenting or responding to committee questions. </w:t>
            </w:r>
          </w:p>
        </w:tc>
        <w:tc>
          <w:tcPr>
            <w:tcW w:w="850" w:type="dxa"/>
          </w:tcPr>
          <w:p w14:paraId="0A4ABDEF"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70654054"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Pr>
          <w:p w14:paraId="7761D3CB"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3A3603" w14:paraId="4A3261C3" w14:textId="77777777">
        <w:tc>
          <w:tcPr>
            <w:tcW w:w="6521" w:type="dxa"/>
            <w:shd w:val="clear" w:color="auto" w:fill="243673"/>
          </w:tcPr>
          <w:p w14:paraId="4BB9D9AE" w14:textId="77777777" w:rsidR="003A3603" w:rsidRDefault="00000000">
            <w:pPr>
              <w:widowControl w:val="0"/>
              <w:rPr>
                <w:rFonts w:ascii="Aptos" w:eastAsia="Aptos" w:hAnsi="Aptos" w:cs="Aptos"/>
                <w:color w:val="FFFFFF"/>
              </w:rPr>
            </w:pPr>
            <w:r>
              <w:rPr>
                <w:rFonts w:ascii="Aptos" w:eastAsia="Aptos" w:hAnsi="Aptos" w:cs="Aptos"/>
                <w:b/>
                <w:bCs/>
                <w:color w:val="FFFFFF"/>
              </w:rPr>
              <w:t>Interaction Strategies</w:t>
            </w:r>
          </w:p>
        </w:tc>
        <w:tc>
          <w:tcPr>
            <w:tcW w:w="850" w:type="dxa"/>
            <w:shd w:val="clear" w:color="auto" w:fill="243673"/>
          </w:tcPr>
          <w:p w14:paraId="33E0D53C" w14:textId="77777777" w:rsidR="003A3603" w:rsidRDefault="003A3603">
            <w:pPr>
              <w:widowControl w:val="0"/>
              <w:rPr>
                <w:rFonts w:ascii="Aptos" w:eastAsia="Aptos" w:hAnsi="Aptos" w:cs="Aptos"/>
                <w:color w:val="FFFFFF"/>
              </w:rPr>
            </w:pPr>
          </w:p>
        </w:tc>
        <w:tc>
          <w:tcPr>
            <w:tcW w:w="1276" w:type="dxa"/>
            <w:shd w:val="clear" w:color="auto" w:fill="243673"/>
          </w:tcPr>
          <w:p w14:paraId="53611D49" w14:textId="77777777" w:rsidR="003A3603" w:rsidRDefault="003A3603">
            <w:pPr>
              <w:widowControl w:val="0"/>
              <w:rPr>
                <w:rFonts w:ascii="Aptos" w:eastAsia="Aptos" w:hAnsi="Aptos" w:cs="Aptos"/>
                <w:color w:val="FFFFFF"/>
              </w:rPr>
            </w:pPr>
          </w:p>
        </w:tc>
        <w:tc>
          <w:tcPr>
            <w:tcW w:w="991" w:type="dxa"/>
            <w:shd w:val="clear" w:color="auto" w:fill="243673"/>
          </w:tcPr>
          <w:p w14:paraId="4FAD6617" w14:textId="77777777" w:rsidR="003A3603" w:rsidRDefault="003A3603">
            <w:pPr>
              <w:widowControl w:val="0"/>
              <w:rPr>
                <w:rFonts w:ascii="Aptos" w:eastAsia="Aptos" w:hAnsi="Aptos" w:cs="Aptos"/>
                <w:color w:val="FFFFFF"/>
              </w:rPr>
            </w:pPr>
          </w:p>
        </w:tc>
      </w:tr>
      <w:tr w:rsidR="003A3603" w14:paraId="188A92D9" w14:textId="77777777">
        <w:tc>
          <w:tcPr>
            <w:tcW w:w="6521" w:type="dxa"/>
          </w:tcPr>
          <w:p w14:paraId="09DD54C7"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intervene appropriately in discussion, exploiting appropriate </w:t>
            </w:r>
            <w:r>
              <w:rPr>
                <w:rFonts w:ascii="Aptos" w:eastAsia="Aptos" w:hAnsi="Aptos" w:cs="Aptos"/>
                <w:color w:val="243673"/>
              </w:rPr>
              <w:lastRenderedPageBreak/>
              <w:t xml:space="preserve">language to do so. Can initiate, maintain and end discourse appropriately with effective turn taking during the Q&amp;A. </w:t>
            </w:r>
          </w:p>
        </w:tc>
        <w:tc>
          <w:tcPr>
            <w:tcW w:w="850" w:type="dxa"/>
          </w:tcPr>
          <w:p w14:paraId="0B0A0F18"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1BF1B30F"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Pr>
          <w:p w14:paraId="226F07CA"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3A3603" w14:paraId="59D9DCF7" w14:textId="77777777">
        <w:tc>
          <w:tcPr>
            <w:tcW w:w="6521" w:type="dxa"/>
          </w:tcPr>
          <w:p w14:paraId="173046BB"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give feedback on and follow up statements and inferences and so help the development of the discussion. Can </w:t>
            </w:r>
            <w:proofErr w:type="spellStart"/>
            <w:r>
              <w:rPr>
                <w:rFonts w:ascii="Aptos" w:eastAsia="Aptos" w:hAnsi="Aptos" w:cs="Aptos"/>
                <w:color w:val="243673"/>
              </w:rPr>
              <w:t>summarise</w:t>
            </w:r>
            <w:proofErr w:type="spellEnd"/>
            <w:r>
              <w:rPr>
                <w:rFonts w:ascii="Aptos" w:eastAsia="Aptos" w:hAnsi="Aptos" w:cs="Aptos"/>
                <w:color w:val="243673"/>
              </w:rPr>
              <w:t xml:space="preserve"> and evaluate the main points of discussion on matters within academic or professional competence. </w:t>
            </w:r>
          </w:p>
        </w:tc>
        <w:tc>
          <w:tcPr>
            <w:tcW w:w="850" w:type="dxa"/>
          </w:tcPr>
          <w:p w14:paraId="32163ABE"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19D85774"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Pr>
          <w:p w14:paraId="1B9FBB1C"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3A3603" w14:paraId="175ABD4D" w14:textId="77777777">
        <w:tc>
          <w:tcPr>
            <w:tcW w:w="6521" w:type="dxa"/>
            <w:shd w:val="clear" w:color="auto" w:fill="243673"/>
          </w:tcPr>
          <w:p w14:paraId="15FEC7A0" w14:textId="77777777" w:rsidR="003A3603" w:rsidRDefault="00000000">
            <w:pPr>
              <w:widowControl w:val="0"/>
              <w:rPr>
                <w:rFonts w:ascii="Aptos" w:eastAsia="Aptos" w:hAnsi="Aptos" w:cs="Aptos"/>
                <w:color w:val="FFFFFF"/>
              </w:rPr>
            </w:pPr>
            <w:r>
              <w:rPr>
                <w:rFonts w:ascii="Aptos" w:eastAsia="Aptos" w:hAnsi="Aptos" w:cs="Aptos"/>
                <w:b/>
                <w:bCs/>
                <w:color w:val="FFFFFF"/>
              </w:rPr>
              <w:t>Mediation Strategies</w:t>
            </w:r>
          </w:p>
        </w:tc>
        <w:tc>
          <w:tcPr>
            <w:tcW w:w="850" w:type="dxa"/>
            <w:shd w:val="clear" w:color="auto" w:fill="243673"/>
          </w:tcPr>
          <w:p w14:paraId="6A3CFB12" w14:textId="77777777" w:rsidR="003A3603" w:rsidRDefault="003A3603">
            <w:pPr>
              <w:widowControl w:val="0"/>
              <w:rPr>
                <w:rFonts w:ascii="Aptos" w:eastAsia="Aptos" w:hAnsi="Aptos" w:cs="Aptos"/>
                <w:color w:val="FFFFFF"/>
              </w:rPr>
            </w:pPr>
          </w:p>
        </w:tc>
        <w:tc>
          <w:tcPr>
            <w:tcW w:w="1276" w:type="dxa"/>
            <w:shd w:val="clear" w:color="auto" w:fill="243673"/>
          </w:tcPr>
          <w:p w14:paraId="4078D95A" w14:textId="77777777" w:rsidR="003A3603" w:rsidRDefault="003A3603">
            <w:pPr>
              <w:widowControl w:val="0"/>
              <w:rPr>
                <w:rFonts w:ascii="Aptos" w:eastAsia="Aptos" w:hAnsi="Aptos" w:cs="Aptos"/>
                <w:color w:val="FFFFFF"/>
              </w:rPr>
            </w:pPr>
          </w:p>
        </w:tc>
        <w:tc>
          <w:tcPr>
            <w:tcW w:w="991" w:type="dxa"/>
            <w:shd w:val="clear" w:color="auto" w:fill="243673"/>
          </w:tcPr>
          <w:p w14:paraId="7737162D" w14:textId="77777777" w:rsidR="003A3603" w:rsidRDefault="003A3603">
            <w:pPr>
              <w:widowControl w:val="0"/>
              <w:rPr>
                <w:rFonts w:ascii="Aptos" w:eastAsia="Aptos" w:hAnsi="Aptos" w:cs="Aptos"/>
                <w:color w:val="FFFFFF"/>
              </w:rPr>
            </w:pPr>
          </w:p>
        </w:tc>
      </w:tr>
      <w:tr w:rsidR="003A3603" w14:paraId="6E4983F8" w14:textId="77777777">
        <w:tc>
          <w:tcPr>
            <w:tcW w:w="6521" w:type="dxa"/>
          </w:tcPr>
          <w:p w14:paraId="0F1CFDAE"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make a specific, complex piece of information clearer and more explicit for others by paraphrasing it in simpler language when adapting technical source material for the proposal audience. </w:t>
            </w:r>
          </w:p>
        </w:tc>
        <w:tc>
          <w:tcPr>
            <w:tcW w:w="850" w:type="dxa"/>
          </w:tcPr>
          <w:p w14:paraId="663CB35B"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41B99E46"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Pr>
          <w:p w14:paraId="08F9B2B5"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r w:rsidR="003A3603" w14:paraId="7C69BE34" w14:textId="77777777">
        <w:tc>
          <w:tcPr>
            <w:tcW w:w="6521" w:type="dxa"/>
          </w:tcPr>
          <w:p w14:paraId="1558C678" w14:textId="77777777" w:rsidR="003A3603" w:rsidRDefault="00000000">
            <w:pPr>
              <w:widowControl w:val="0"/>
              <w:spacing w:after="0" w:line="240" w:lineRule="auto"/>
              <w:rPr>
                <w:rFonts w:ascii="Aptos" w:eastAsia="Aptos" w:hAnsi="Aptos" w:cs="Aptos"/>
                <w:color w:val="243673"/>
              </w:rPr>
            </w:pPr>
            <w:r>
              <w:rPr>
                <w:rFonts w:ascii="Aptos" w:eastAsia="Aptos" w:hAnsi="Aptos" w:cs="Aptos"/>
                <w:color w:val="243673"/>
              </w:rPr>
              <w:t xml:space="preserve">Can make a complicated issue easier to understand by presenting the components of the argument separately in the proposal and presentation. </w:t>
            </w:r>
          </w:p>
        </w:tc>
        <w:tc>
          <w:tcPr>
            <w:tcW w:w="850" w:type="dxa"/>
          </w:tcPr>
          <w:p w14:paraId="09C2A95D"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1276" w:type="dxa"/>
          </w:tcPr>
          <w:p w14:paraId="0BE7F801"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c>
          <w:tcPr>
            <w:tcW w:w="991" w:type="dxa"/>
          </w:tcPr>
          <w:p w14:paraId="5D220013" w14:textId="77777777" w:rsidR="003A3603" w:rsidRDefault="003A3603">
            <w:pPr>
              <w:widowControl w:val="0"/>
              <w:pBdr>
                <w:top w:val="nil"/>
                <w:left w:val="nil"/>
                <w:bottom w:val="nil"/>
                <w:right w:val="nil"/>
                <w:between w:val="nil"/>
              </w:pBdr>
              <w:spacing w:after="0" w:line="240" w:lineRule="auto"/>
              <w:ind w:hanging="360"/>
              <w:rPr>
                <w:rFonts w:ascii="Aptos" w:eastAsia="Aptos" w:hAnsi="Aptos" w:cs="Aptos"/>
                <w:color w:val="243673"/>
              </w:rPr>
            </w:pPr>
          </w:p>
        </w:tc>
      </w:tr>
    </w:tbl>
    <w:p w14:paraId="7FB2C0E8" w14:textId="77777777" w:rsidR="003A3603" w:rsidRDefault="003A3603">
      <w:pPr>
        <w:rPr>
          <w:rFonts w:ascii="Aptos" w:eastAsia="Aptos" w:hAnsi="Aptos" w:cs="Aptos"/>
          <w:color w:val="243673"/>
        </w:rPr>
      </w:pPr>
    </w:p>
    <w:p w14:paraId="079F7367" w14:textId="77777777" w:rsidR="003A3603" w:rsidRDefault="003A3603">
      <w:pPr>
        <w:rPr>
          <w:rFonts w:ascii="Aptos" w:eastAsia="Aptos" w:hAnsi="Aptos" w:cs="Aptos"/>
          <w:color w:val="243673"/>
        </w:rPr>
      </w:pPr>
    </w:p>
    <w:tbl>
      <w:tblPr>
        <w:tblStyle w:val="af6"/>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81"/>
      </w:tblGrid>
      <w:tr w:rsidR="003A3603" w14:paraId="24B3AF09" w14:textId="77777777">
        <w:tc>
          <w:tcPr>
            <w:tcW w:w="9781" w:type="dxa"/>
            <w:shd w:val="clear" w:color="auto" w:fill="243673"/>
          </w:tcPr>
          <w:p w14:paraId="0B1AF849" w14:textId="77777777" w:rsidR="003A3603" w:rsidRDefault="00000000">
            <w:pPr>
              <w:ind w:right="-285"/>
              <w:rPr>
                <w:rFonts w:ascii="Aptos" w:eastAsia="Aptos" w:hAnsi="Aptos" w:cs="Aptos"/>
                <w:b/>
                <w:bCs/>
                <w:color w:val="FFFFFF"/>
                <w:sz w:val="28"/>
                <w:szCs w:val="28"/>
                <w:highlight w:val="darkCyan"/>
              </w:rPr>
            </w:pPr>
            <w:r>
              <w:rPr>
                <w:rFonts w:ascii="Aptos" w:eastAsia="Aptos" w:hAnsi="Aptos" w:cs="Aptos"/>
                <w:b/>
                <w:bCs/>
                <w:color w:val="FFFFFF"/>
                <w:sz w:val="28"/>
                <w:szCs w:val="28"/>
              </w:rPr>
              <w:t xml:space="preserve">APPENDIX 1.2 </w:t>
            </w:r>
            <w:r>
              <w:rPr>
                <w:rFonts w:ascii="Aptos" w:eastAsia="Aptos" w:hAnsi="Aptos" w:cs="Aptos"/>
                <w:color w:val="FFFFFF"/>
                <w:sz w:val="28"/>
                <w:szCs w:val="28"/>
              </w:rPr>
              <w:t>LANGUAGE LEARNING SELF-ASSESSMENT CHECKLIST</w:t>
            </w:r>
          </w:p>
        </w:tc>
      </w:tr>
    </w:tbl>
    <w:p w14:paraId="1C4EADAF" w14:textId="77777777" w:rsidR="003A3603" w:rsidRDefault="003A3603">
      <w:pPr>
        <w:rPr>
          <w:rFonts w:ascii="Aptos" w:eastAsia="Aptos" w:hAnsi="Aptos" w:cs="Aptos"/>
          <w:color w:val="243673"/>
        </w:rPr>
      </w:pPr>
    </w:p>
    <w:tbl>
      <w:tblPr>
        <w:tblStyle w:val="af7"/>
        <w:tblW w:w="9751" w:type="dxa"/>
        <w:tblInd w:w="-8" w:type="dxa"/>
        <w:tblLayout w:type="fixed"/>
        <w:tblLook w:val="0400" w:firstRow="0" w:lastRow="0" w:firstColumn="0" w:lastColumn="0" w:noHBand="0" w:noVBand="1"/>
      </w:tblPr>
      <w:tblGrid>
        <w:gridCol w:w="6521"/>
        <w:gridCol w:w="1134"/>
        <w:gridCol w:w="1134"/>
        <w:gridCol w:w="962"/>
      </w:tblGrid>
      <w:tr w:rsidR="003A3603" w14:paraId="2529EC81" w14:textId="77777777">
        <w:trPr>
          <w:trHeight w:val="46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1169DC02" w14:textId="77777777" w:rsidR="003A3603" w:rsidRDefault="00000000">
            <w:pPr>
              <w:pBdr>
                <w:top w:val="nil"/>
                <w:left w:val="nil"/>
                <w:bottom w:val="nil"/>
                <w:right w:val="nil"/>
                <w:between w:val="nil"/>
              </w:pBdr>
              <w:rPr>
                <w:rFonts w:ascii="Aptos" w:eastAsia="Aptos" w:hAnsi="Aptos" w:cs="Aptos"/>
                <w:b/>
                <w:bCs/>
              </w:rPr>
            </w:pPr>
            <w:r>
              <w:rPr>
                <w:rFonts w:ascii="Aptos" w:eastAsia="Aptos" w:hAnsi="Aptos" w:cs="Aptos"/>
                <w:b/>
                <w:bCs/>
              </w:rPr>
              <w:t>Scenario: _____________________________________</w:t>
            </w:r>
          </w:p>
        </w:tc>
      </w:tr>
      <w:tr w:rsidR="003A3603" w14:paraId="6F070D43" w14:textId="77777777">
        <w:trPr>
          <w:trHeight w:val="46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5462D80B" w14:textId="77777777" w:rsidR="003A3603" w:rsidRDefault="00000000">
            <w:pPr>
              <w:pBdr>
                <w:top w:val="nil"/>
                <w:left w:val="nil"/>
                <w:bottom w:val="nil"/>
                <w:right w:val="nil"/>
                <w:between w:val="nil"/>
              </w:pBdr>
              <w:rPr>
                <w:rFonts w:ascii="Aptos" w:eastAsia="Aptos" w:hAnsi="Aptos" w:cs="Aptos"/>
                <w:b/>
                <w:bCs/>
              </w:rPr>
            </w:pPr>
            <w:r>
              <w:rPr>
                <w:rFonts w:ascii="Aptos" w:eastAsia="Aptos" w:hAnsi="Aptos" w:cs="Aptos"/>
              </w:rPr>
              <w:t>These are the things I will be able to do by the end of this scenario:</w:t>
            </w:r>
          </w:p>
        </w:tc>
      </w:tr>
      <w:tr w:rsidR="003A3603" w14:paraId="5ECC9733"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C94B96C" w14:textId="77777777" w:rsidR="003A3603"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What I can do in the language I am learning</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09A6EA0"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6F92DCD8"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02F39E2"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3A3603" w14:paraId="05580AB9"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9D1625B"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use different reading and listening strategies (e.g. scanning for key information, listening for main points) to understand articles, reports, and presentations about urban sustainability.</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0B72D4E"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E51C08F"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15502C5"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40F8A0A0"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DA015CE"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I can plan what I want to say in my presentation, thinking about how my audience will react, and rehearse key sections before the committee session.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17134F6"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F0992E4"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7D550047"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1853494B"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D36E521"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I can use paraphrase or other words when I do not know the exact term I need during the presentation or Q&amp;A.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E00F602"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5EA8E74"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7267EF46"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514BCD85"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4E2F7546"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take my turn in a formal discussion, intervene appropriately, and help keep the conversation going during the planning committee Q&amp;A.</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DB2CCA9"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F6214C9"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0C42F00" w14:textId="77777777" w:rsidR="003A3603" w:rsidRDefault="003A3603">
            <w:pPr>
              <w:pBdr>
                <w:top w:val="nil"/>
                <w:left w:val="nil"/>
                <w:bottom w:val="nil"/>
                <w:right w:val="nil"/>
                <w:between w:val="nil"/>
              </w:pBdr>
              <w:rPr>
                <w:rFonts w:ascii="Aptos" w:eastAsia="Aptos" w:hAnsi="Aptos" w:cs="Aptos"/>
                <w:color w:val="243673"/>
              </w:rPr>
            </w:pPr>
          </w:p>
        </w:tc>
      </w:tr>
      <w:tr w:rsidR="003A3603" w14:paraId="3CBCDD28" w14:textId="77777777">
        <w:trPr>
          <w:trHeight w:val="77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4183BD5"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give feedback on what others say, build on their ideas, and help move the discussion forward in group work and committee sessions.</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0BC5663"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44ADF0C"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75B82FC" w14:textId="77777777" w:rsidR="003A3603" w:rsidRDefault="003A3603">
            <w:pPr>
              <w:pBdr>
                <w:top w:val="nil"/>
                <w:left w:val="nil"/>
                <w:bottom w:val="nil"/>
                <w:right w:val="nil"/>
                <w:between w:val="nil"/>
              </w:pBdr>
              <w:rPr>
                <w:rFonts w:ascii="Aptos" w:eastAsia="Aptos" w:hAnsi="Aptos" w:cs="Aptos"/>
                <w:color w:val="243673"/>
              </w:rPr>
            </w:pPr>
          </w:p>
        </w:tc>
      </w:tr>
      <w:tr w:rsidR="003A3603" w14:paraId="15682F75"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47D18AE"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make a complex or technical source (e.g. an urban planning report) easier to understand for my group by paraphrasing it in simpler language.</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E289A30"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6AFE826"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569C2F0" w14:textId="77777777" w:rsidR="003A3603" w:rsidRDefault="003A3603">
            <w:pPr>
              <w:pBdr>
                <w:top w:val="nil"/>
                <w:left w:val="nil"/>
                <w:bottom w:val="nil"/>
                <w:right w:val="nil"/>
                <w:between w:val="nil"/>
              </w:pBdr>
              <w:rPr>
                <w:rFonts w:ascii="Aptos" w:eastAsia="Aptos" w:hAnsi="Aptos" w:cs="Aptos"/>
                <w:color w:val="243673"/>
              </w:rPr>
            </w:pPr>
          </w:p>
        </w:tc>
      </w:tr>
      <w:tr w:rsidR="003A3603" w14:paraId="78C460E9"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8F14CCE"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explain a complicated argument or process more clearly by breaking it into separate parts when presenting or helping group members understand.</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C1C689B"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8E5E01F"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5D3C8A0" w14:textId="77777777" w:rsidR="003A3603" w:rsidRDefault="003A3603">
            <w:pPr>
              <w:pBdr>
                <w:top w:val="nil"/>
                <w:left w:val="nil"/>
                <w:bottom w:val="nil"/>
                <w:right w:val="nil"/>
                <w:between w:val="nil"/>
              </w:pBdr>
              <w:rPr>
                <w:rFonts w:ascii="Aptos" w:eastAsia="Aptos" w:hAnsi="Aptos" w:cs="Aptos"/>
                <w:color w:val="243673"/>
              </w:rPr>
            </w:pPr>
          </w:p>
        </w:tc>
      </w:tr>
      <w:tr w:rsidR="003A3603" w14:paraId="5A4613A6"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20C6D317" w14:textId="77777777" w:rsidR="003A3603"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 xml:space="preserve">Quality of the language I use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069CEA5B"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by myself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4CD76619"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with help </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E749A08"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 xml:space="preserve">not yet </w:t>
            </w:r>
          </w:p>
        </w:tc>
      </w:tr>
      <w:tr w:rsidR="003A3603" w14:paraId="6381FAB9"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4D6CB2FA"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use hedging devices and evidential language (research suggests…, it is proposed that…, this approach is likely to…) to support the claims I am making.</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E1AFB55"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4C28D5E7"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5A2D995" w14:textId="77777777" w:rsidR="003A3603" w:rsidRDefault="003A3603">
            <w:pPr>
              <w:pBdr>
                <w:top w:val="nil"/>
                <w:left w:val="nil"/>
                <w:bottom w:val="nil"/>
                <w:right w:val="nil"/>
                <w:between w:val="nil"/>
              </w:pBdr>
              <w:rPr>
                <w:rFonts w:ascii="Aptos" w:eastAsia="Aptos" w:hAnsi="Aptos" w:cs="Aptos"/>
                <w:color w:val="243673"/>
              </w:rPr>
            </w:pPr>
          </w:p>
        </w:tc>
      </w:tr>
      <w:tr w:rsidR="003A3603" w14:paraId="578614E4"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C7C83FF"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lastRenderedPageBreak/>
              <w:t>I can effectively use vocabulary related to the environment and sustainability.</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FE0799F"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1A69425"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E8DF893"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45B93AB4" w14:textId="77777777">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4DDC4D03" w14:textId="77777777" w:rsidR="003A3603" w:rsidRDefault="00000000">
            <w:pPr>
              <w:widowControl w:val="0"/>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I can write a formal academic proposal following the appropriate grammatical, spelling, and punctuation conventions.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783524B" w14:textId="77777777" w:rsidR="003A3603" w:rsidRDefault="003A3603">
            <w:pPr>
              <w:numPr>
                <w:ilvl w:val="0"/>
                <w:numId w:val="16"/>
              </w:numPr>
              <w:pBdr>
                <w:top w:val="nil"/>
                <w:left w:val="nil"/>
                <w:bottom w:val="nil"/>
                <w:right w:val="nil"/>
                <w:between w:val="nil"/>
              </w:pBdr>
              <w:spacing w:after="0" w:line="240" w:lineRule="auto"/>
              <w:ind w:left="0" w:hanging="360"/>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3F8D7CC"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C7B6AB4"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3E7F15A3"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6E0DF7E2" w14:textId="77777777" w:rsidR="003A3603"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 xml:space="preserve">I am plurilingual (PL) and pluricultural (PC) </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28EB99E8"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17C160C"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4066B01D"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3A3603" w14:paraId="3FA4D9C9" w14:textId="77777777">
        <w:trPr>
          <w:trHeight w:val="77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C6DE489" w14:textId="77777777" w:rsidR="003A3603"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sz w:val="20"/>
                <w:szCs w:val="20"/>
                <w:vertAlign w:val="superscript"/>
              </w:rPr>
              <w:t>PL</w:t>
            </w:r>
            <w:r>
              <w:rPr>
                <w:rFonts w:ascii="Aptos" w:eastAsia="Aptos" w:hAnsi="Aptos" w:cs="Aptos"/>
                <w:color w:val="243673"/>
              </w:rPr>
              <w:t xml:space="preserve"> I can read sources in languages other than English to gather relevant information and integrate this information into my proposal (in English).</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EE518D7"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5F6A502"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224FA57"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2D53490A" w14:textId="77777777">
        <w:trPr>
          <w:trHeight w:val="77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243C95D" w14:textId="77777777" w:rsidR="003A3603"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I can use relevant words, terms, or concepts from another language in group discussion and explain their meaning to my group members.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D90CA5A"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6AFC92B"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C554CF" w14:textId="77777777" w:rsidR="003A3603" w:rsidRDefault="003A3603">
            <w:pPr>
              <w:pBdr>
                <w:top w:val="nil"/>
                <w:left w:val="nil"/>
                <w:bottom w:val="nil"/>
                <w:right w:val="nil"/>
                <w:between w:val="nil"/>
              </w:pBdr>
              <w:rPr>
                <w:rFonts w:ascii="Aptos" w:eastAsia="Aptos" w:hAnsi="Aptos" w:cs="Aptos"/>
                <w:color w:val="243673"/>
              </w:rPr>
            </w:pPr>
          </w:p>
        </w:tc>
      </w:tr>
      <w:tr w:rsidR="003A3603" w14:paraId="39DE98CD" w14:textId="77777777">
        <w:trPr>
          <w:trHeight w:val="4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F25D52E" w14:textId="77777777" w:rsidR="003A3603"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sz w:val="20"/>
                <w:szCs w:val="20"/>
                <w:vertAlign w:val="superscript"/>
              </w:rPr>
              <w:t>PC</w:t>
            </w:r>
            <w:r>
              <w:rPr>
                <w:rFonts w:ascii="Aptos" w:eastAsia="Aptos" w:hAnsi="Aptos" w:cs="Aptos"/>
                <w:color w:val="243673"/>
              </w:rPr>
              <w:t xml:space="preserve"> I can use my personal, cultural knowledge of land use, community food growing traditions, or sustainability practices to inform the design of the community garden.</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970352B"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0B480A0"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7B730F9"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2882AE8E" w14:textId="77777777">
        <w:trPr>
          <w:trHeight w:val="460"/>
        </w:trPr>
        <w:tc>
          <w:tcPr>
            <w:tcW w:w="6521"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2B98B55F" w14:textId="77777777" w:rsidR="003A3603"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I can use communication strategies</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1C72C4EC" w14:textId="77777777" w:rsidR="003A3603" w:rsidRDefault="00000000">
            <w:pPr>
              <w:numPr>
                <w:ilvl w:val="0"/>
                <w:numId w:val="17"/>
              </w:numPr>
              <w:pBdr>
                <w:top w:val="nil"/>
                <w:left w:val="nil"/>
                <w:bottom w:val="nil"/>
                <w:right w:val="nil"/>
                <w:between w:val="nil"/>
              </w:pBdr>
              <w:spacing w:after="0" w:line="240" w:lineRule="auto"/>
              <w:ind w:left="0" w:hanging="360"/>
              <w:rPr>
                <w:rFonts w:ascii="Aptos" w:eastAsia="Aptos" w:hAnsi="Aptos" w:cs="Aptos"/>
                <w:color w:val="FFFFFF"/>
                <w:sz w:val="20"/>
                <w:szCs w:val="20"/>
              </w:rPr>
            </w:pPr>
            <w:r>
              <w:rPr>
                <w:rFonts w:ascii="Aptos" w:eastAsia="Aptos" w:hAnsi="Aptos" w:cs="Aptos"/>
                <w:b/>
                <w:bCs/>
                <w:color w:val="FFFFFF"/>
                <w:sz w:val="20"/>
                <w:szCs w:val="20"/>
              </w:rPr>
              <w:t>by myself</w:t>
            </w:r>
          </w:p>
        </w:tc>
        <w:tc>
          <w:tcPr>
            <w:tcW w:w="1134"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9F9492E"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with help</w:t>
            </w:r>
          </w:p>
        </w:tc>
        <w:tc>
          <w:tcPr>
            <w:tcW w:w="962" w:type="dxa"/>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6B79536F" w14:textId="77777777" w:rsidR="003A3603" w:rsidRDefault="00000000">
            <w:pPr>
              <w:pBdr>
                <w:top w:val="nil"/>
                <w:left w:val="nil"/>
                <w:bottom w:val="nil"/>
                <w:right w:val="nil"/>
                <w:between w:val="nil"/>
              </w:pBdr>
              <w:rPr>
                <w:rFonts w:ascii="Aptos" w:eastAsia="Aptos" w:hAnsi="Aptos" w:cs="Aptos"/>
                <w:color w:val="FFFFFF"/>
                <w:sz w:val="20"/>
                <w:szCs w:val="20"/>
              </w:rPr>
            </w:pPr>
            <w:r>
              <w:rPr>
                <w:rFonts w:ascii="Aptos" w:eastAsia="Aptos" w:hAnsi="Aptos" w:cs="Aptos"/>
                <w:b/>
                <w:bCs/>
                <w:color w:val="FFFFFF"/>
                <w:sz w:val="20"/>
                <w:szCs w:val="20"/>
              </w:rPr>
              <w:t>not yet</w:t>
            </w:r>
          </w:p>
        </w:tc>
      </w:tr>
      <w:tr w:rsidR="003A3603" w14:paraId="62046C09"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86F4059" w14:textId="77777777" w:rsidR="003A3603"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 xml:space="preserve">I can use strategies like listening for main points </w:t>
            </w:r>
            <w:proofErr w:type="gramStart"/>
            <w:r>
              <w:rPr>
                <w:rFonts w:ascii="Aptos" w:eastAsia="Aptos" w:hAnsi="Aptos" w:cs="Aptos"/>
                <w:color w:val="243673"/>
              </w:rPr>
              <w:t>in order to</w:t>
            </w:r>
            <w:proofErr w:type="gramEnd"/>
            <w:r>
              <w:rPr>
                <w:rFonts w:ascii="Aptos" w:eastAsia="Aptos" w:hAnsi="Aptos" w:cs="Aptos"/>
                <w:color w:val="243673"/>
              </w:rPr>
              <w:t xml:space="preserve"> improve my understanding of group conversations.</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F046A1B"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7674423"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FAD9A47"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4C61BA79"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EB171BB" w14:textId="77777777" w:rsidR="003A3603"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plan what to write and say, and I can plan how to say it.</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864F251"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3B0F008"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5F53E3F"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02FE09DD"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C3B87A7" w14:textId="77777777" w:rsidR="003A3603"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start or join a discussion using appropriate language.</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72CFE762"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CEC9303"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AD0B009" w14:textId="77777777" w:rsidR="003A3603" w:rsidRDefault="00000000">
            <w:pPr>
              <w:pBdr>
                <w:top w:val="nil"/>
                <w:left w:val="nil"/>
                <w:bottom w:val="nil"/>
                <w:right w:val="nil"/>
                <w:between w:val="nil"/>
              </w:pBdr>
              <w:rPr>
                <w:rFonts w:ascii="Aptos" w:eastAsia="Aptos" w:hAnsi="Aptos" w:cs="Aptos"/>
                <w:color w:val="243673"/>
              </w:rPr>
            </w:pPr>
            <w:r>
              <w:rPr>
                <w:rFonts w:ascii="Aptos" w:eastAsia="Aptos" w:hAnsi="Aptos" w:cs="Aptos"/>
                <w:color w:val="243673"/>
              </w:rPr>
              <w:t xml:space="preserve">  </w:t>
            </w:r>
          </w:p>
        </w:tc>
      </w:tr>
      <w:tr w:rsidR="003A3603" w14:paraId="2D45EEE4"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6CD066D" w14:textId="77777777" w:rsidR="003A3603"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give feedback and ask questions during a discussion.</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27C64B5"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59304DD1"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2D263181" w14:textId="77777777" w:rsidR="003A3603" w:rsidRDefault="003A3603">
            <w:pPr>
              <w:pBdr>
                <w:top w:val="nil"/>
                <w:left w:val="nil"/>
                <w:bottom w:val="nil"/>
                <w:right w:val="nil"/>
                <w:between w:val="nil"/>
              </w:pBdr>
              <w:rPr>
                <w:rFonts w:ascii="Aptos" w:eastAsia="Aptos" w:hAnsi="Aptos" w:cs="Aptos"/>
                <w:color w:val="243673"/>
              </w:rPr>
            </w:pPr>
          </w:p>
        </w:tc>
      </w:tr>
      <w:tr w:rsidR="003A3603" w14:paraId="180779A6" w14:textId="77777777">
        <w:trPr>
          <w:trHeight w:val="220"/>
        </w:trPr>
        <w:tc>
          <w:tcPr>
            <w:tcW w:w="6521"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6EEA702D" w14:textId="77777777" w:rsidR="003A3603" w:rsidRDefault="00000000">
            <w:pPr>
              <w:pBdr>
                <w:top w:val="nil"/>
                <w:left w:val="nil"/>
                <w:bottom w:val="nil"/>
                <w:right w:val="nil"/>
                <w:between w:val="nil"/>
              </w:pBdr>
              <w:spacing w:after="0" w:line="240" w:lineRule="auto"/>
              <w:rPr>
                <w:rFonts w:ascii="Aptos" w:eastAsia="Aptos" w:hAnsi="Aptos" w:cs="Aptos"/>
                <w:color w:val="243673"/>
              </w:rPr>
            </w:pPr>
            <w:r>
              <w:rPr>
                <w:rFonts w:ascii="Aptos" w:eastAsia="Aptos" w:hAnsi="Aptos" w:cs="Aptos"/>
                <w:color w:val="243673"/>
              </w:rPr>
              <w:t>I can use techniques like paraphrasing to make information easier to understand.</w:t>
            </w: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32DE55E6" w14:textId="77777777" w:rsidR="003A3603" w:rsidRDefault="003A3603">
            <w:pPr>
              <w:pBdr>
                <w:top w:val="nil"/>
                <w:left w:val="nil"/>
                <w:bottom w:val="nil"/>
                <w:right w:val="nil"/>
                <w:between w:val="nil"/>
              </w:pBdr>
              <w:rPr>
                <w:rFonts w:ascii="Aptos" w:eastAsia="Aptos" w:hAnsi="Aptos" w:cs="Aptos"/>
                <w:color w:val="243673"/>
              </w:rPr>
            </w:pPr>
          </w:p>
        </w:tc>
        <w:tc>
          <w:tcPr>
            <w:tcW w:w="1134"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16923372" w14:textId="77777777" w:rsidR="003A3603" w:rsidRDefault="003A3603">
            <w:pPr>
              <w:pBdr>
                <w:top w:val="nil"/>
                <w:left w:val="nil"/>
                <w:bottom w:val="nil"/>
                <w:right w:val="nil"/>
                <w:between w:val="nil"/>
              </w:pBdr>
              <w:rPr>
                <w:rFonts w:ascii="Aptos" w:eastAsia="Aptos" w:hAnsi="Aptos" w:cs="Aptos"/>
                <w:color w:val="243673"/>
              </w:rPr>
            </w:pPr>
          </w:p>
        </w:tc>
        <w:tc>
          <w:tcPr>
            <w:tcW w:w="962" w:type="dxa"/>
            <w:tcBorders>
              <w:top w:val="single" w:sz="6" w:space="0" w:color="000000"/>
              <w:left w:val="single" w:sz="6" w:space="0" w:color="000000"/>
              <w:bottom w:val="single" w:sz="6" w:space="0" w:color="000000"/>
              <w:right w:val="single" w:sz="6" w:space="0" w:color="000000"/>
            </w:tcBorders>
            <w:tcMar>
              <w:left w:w="120" w:type="dxa"/>
              <w:right w:w="120" w:type="dxa"/>
            </w:tcMar>
          </w:tcPr>
          <w:p w14:paraId="01CC5C8F" w14:textId="77777777" w:rsidR="003A3603" w:rsidRDefault="003A3603">
            <w:pPr>
              <w:pBdr>
                <w:top w:val="nil"/>
                <w:left w:val="nil"/>
                <w:bottom w:val="nil"/>
                <w:right w:val="nil"/>
                <w:between w:val="nil"/>
              </w:pBdr>
              <w:rPr>
                <w:rFonts w:ascii="Aptos" w:eastAsia="Aptos" w:hAnsi="Aptos" w:cs="Aptos"/>
                <w:color w:val="243673"/>
              </w:rPr>
            </w:pPr>
          </w:p>
        </w:tc>
      </w:tr>
      <w:tr w:rsidR="003A3603" w14:paraId="33E1F453" w14:textId="77777777">
        <w:trPr>
          <w:trHeight w:val="220"/>
        </w:trPr>
        <w:tc>
          <w:tcPr>
            <w:tcW w:w="9751" w:type="dxa"/>
            <w:gridSpan w:val="4"/>
            <w:tcBorders>
              <w:top w:val="single" w:sz="6" w:space="0" w:color="000000"/>
              <w:left w:val="single" w:sz="6" w:space="0" w:color="000000"/>
              <w:bottom w:val="single" w:sz="6" w:space="0" w:color="000000"/>
              <w:right w:val="single" w:sz="6" w:space="0" w:color="000000"/>
            </w:tcBorders>
            <w:shd w:val="clear" w:color="auto" w:fill="243673"/>
            <w:tcMar>
              <w:left w:w="120" w:type="dxa"/>
              <w:right w:w="120" w:type="dxa"/>
            </w:tcMar>
          </w:tcPr>
          <w:p w14:paraId="71D28269" w14:textId="77777777" w:rsidR="003A3603" w:rsidRDefault="00000000">
            <w:pPr>
              <w:pBdr>
                <w:top w:val="nil"/>
                <w:left w:val="nil"/>
                <w:bottom w:val="nil"/>
                <w:right w:val="nil"/>
                <w:between w:val="nil"/>
              </w:pBdr>
              <w:rPr>
                <w:rFonts w:ascii="Aptos" w:eastAsia="Aptos" w:hAnsi="Aptos" w:cs="Aptos"/>
                <w:color w:val="FFFFFF"/>
              </w:rPr>
            </w:pPr>
            <w:r>
              <w:rPr>
                <w:rFonts w:ascii="Aptos" w:eastAsia="Aptos" w:hAnsi="Aptos" w:cs="Aptos"/>
                <w:b/>
                <w:bCs/>
                <w:color w:val="FFFFFF"/>
              </w:rPr>
              <w:t>My space for free reflection</w:t>
            </w:r>
          </w:p>
        </w:tc>
      </w:tr>
      <w:tr w:rsidR="003A3603" w14:paraId="02958566" w14:textId="77777777">
        <w:trPr>
          <w:trHeight w:val="220"/>
        </w:trPr>
        <w:tc>
          <w:tcPr>
            <w:tcW w:w="9751" w:type="dxa"/>
            <w:gridSpan w:val="4"/>
            <w:tcBorders>
              <w:top w:val="single" w:sz="6" w:space="0" w:color="000000"/>
              <w:left w:val="single" w:sz="6" w:space="0" w:color="000000"/>
              <w:bottom w:val="single" w:sz="6" w:space="0" w:color="000000"/>
              <w:right w:val="single" w:sz="6" w:space="0" w:color="000000"/>
            </w:tcBorders>
            <w:tcMar>
              <w:left w:w="120" w:type="dxa"/>
              <w:right w:w="120" w:type="dxa"/>
            </w:tcMar>
          </w:tcPr>
          <w:p w14:paraId="7E66E97E" w14:textId="77777777" w:rsidR="003A3603" w:rsidRDefault="003A3603">
            <w:pPr>
              <w:pBdr>
                <w:top w:val="nil"/>
                <w:left w:val="nil"/>
                <w:bottom w:val="nil"/>
                <w:right w:val="nil"/>
                <w:between w:val="nil"/>
              </w:pBdr>
              <w:rPr>
                <w:rFonts w:ascii="Aptos" w:eastAsia="Aptos" w:hAnsi="Aptos" w:cs="Aptos"/>
                <w:color w:val="243673"/>
              </w:rPr>
            </w:pPr>
          </w:p>
          <w:p w14:paraId="4D1882B4" w14:textId="77777777" w:rsidR="003A3603" w:rsidRDefault="003A3603">
            <w:pPr>
              <w:pBdr>
                <w:top w:val="nil"/>
                <w:left w:val="nil"/>
                <w:bottom w:val="nil"/>
                <w:right w:val="nil"/>
                <w:between w:val="nil"/>
              </w:pBdr>
              <w:rPr>
                <w:rFonts w:ascii="Aptos" w:eastAsia="Aptos" w:hAnsi="Aptos" w:cs="Aptos"/>
                <w:color w:val="243673"/>
              </w:rPr>
            </w:pPr>
          </w:p>
          <w:p w14:paraId="405B1DDD" w14:textId="77777777" w:rsidR="003A3603" w:rsidRDefault="003A3603">
            <w:pPr>
              <w:pBdr>
                <w:top w:val="nil"/>
                <w:left w:val="nil"/>
                <w:bottom w:val="nil"/>
                <w:right w:val="nil"/>
                <w:between w:val="nil"/>
              </w:pBdr>
              <w:rPr>
                <w:rFonts w:ascii="Aptos" w:eastAsia="Aptos" w:hAnsi="Aptos" w:cs="Aptos"/>
                <w:color w:val="243673"/>
              </w:rPr>
            </w:pPr>
          </w:p>
        </w:tc>
      </w:tr>
    </w:tbl>
    <w:p w14:paraId="3D2B52ED" w14:textId="77777777" w:rsidR="003A3603" w:rsidRDefault="003A3603">
      <w:pPr>
        <w:rPr>
          <w:rFonts w:ascii="Aptos" w:eastAsia="Aptos" w:hAnsi="Aptos" w:cs="Aptos"/>
          <w:color w:val="243673"/>
        </w:rPr>
      </w:pPr>
    </w:p>
    <w:p w14:paraId="421922C5" w14:textId="77777777" w:rsidR="003A3603" w:rsidRDefault="003A3603">
      <w:pPr>
        <w:rPr>
          <w:rFonts w:ascii="Aptos" w:eastAsia="Aptos" w:hAnsi="Aptos" w:cs="Aptos"/>
          <w:color w:val="243673"/>
        </w:rPr>
      </w:pPr>
    </w:p>
    <w:sectPr w:rsidR="003A3603">
      <w:headerReference w:type="default" r:id="rId12"/>
      <w:footerReference w:type="default" r:id="rId13"/>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23674" w14:textId="77777777" w:rsidR="00F068AD" w:rsidRDefault="00F068AD">
      <w:pPr>
        <w:spacing w:after="0" w:line="240" w:lineRule="auto"/>
      </w:pPr>
      <w:r>
        <w:separator/>
      </w:r>
    </w:p>
  </w:endnote>
  <w:endnote w:type="continuationSeparator" w:id="0">
    <w:p w14:paraId="22EF97C6" w14:textId="77777777" w:rsidR="00F068AD" w:rsidRDefault="00F068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79EAD302-8E44-A84D-92A0-1EC5A5DB2AE4}"/>
  </w:font>
  <w:font w:name="Times New Roman">
    <w:panose1 w:val="02020603050405020304"/>
    <w:charset w:val="00"/>
    <w:family w:val="roman"/>
    <w:pitch w:val="variable"/>
    <w:sig w:usb0="E0002EFF" w:usb1="C000785B" w:usb2="00000009" w:usb3="00000000" w:csb0="000001FF" w:csb1="00000000"/>
    <w:embedRegular r:id="rId2" w:fontKey="{898A9C40-E6CE-5246-80E3-1A76C8548DB8}"/>
    <w:embedBold r:id="rId3" w:fontKey="{19D27B33-4A4B-AD4D-BF6D-09FDFCDD145B}"/>
  </w:font>
  <w:font w:name="Noto Sans Symbols">
    <w:panose1 w:val="020B0604020202020204"/>
    <w:charset w:val="00"/>
    <w:family w:val="auto"/>
    <w:pitch w:val="default"/>
    <w:embedRegular r:id="rId4" w:fontKey="{C319D2A3-3CD1-B44B-ABF0-AD7DA53598B2}"/>
  </w:font>
  <w:font w:name="Courier New">
    <w:panose1 w:val="02070309020205020404"/>
    <w:charset w:val="00"/>
    <w:family w:val="modern"/>
    <w:pitch w:val="fixed"/>
    <w:sig w:usb0="E0002AFF" w:usb1="C0007843" w:usb2="00000009" w:usb3="00000000" w:csb0="000001FF" w:csb1="00000000"/>
    <w:embedRegular r:id="rId5" w:fontKey="{7DF38FB9-DD45-2545-B551-E034FD99B3C4}"/>
  </w:font>
  <w:font w:name="Calibri">
    <w:panose1 w:val="020F0502020204030204"/>
    <w:charset w:val="00"/>
    <w:family w:val="swiss"/>
    <w:pitch w:val="variable"/>
    <w:sig w:usb0="E0002AFF" w:usb1="C000247B" w:usb2="00000009" w:usb3="00000000" w:csb0="000001FF" w:csb1="00000000"/>
    <w:embedRegular r:id="rId6" w:fontKey="{BCA1DFA5-5E2A-C846-BD40-C4A16A483A1D}"/>
    <w:embedItalic r:id="rId7" w:fontKey="{3A14D9F4-4956-3740-8FDA-B84966F972D0}"/>
  </w:font>
  <w:font w:name="Play">
    <w:panose1 w:val="020B0604020202020204"/>
    <w:charset w:val="00"/>
    <w:family w:val="auto"/>
    <w:pitch w:val="default"/>
    <w:embedRegular r:id="rId8" w:fontKey="{38404EB2-E793-4B45-82C6-A51AC6A9E41A}"/>
  </w:font>
  <w:font w:name="Aptos">
    <w:panose1 w:val="020B0004020202020204"/>
    <w:charset w:val="00"/>
    <w:family w:val="swiss"/>
    <w:pitch w:val="variable"/>
    <w:sig w:usb0="20000287" w:usb1="00000003" w:usb2="00000000" w:usb3="00000000" w:csb0="0000019F" w:csb1="00000000"/>
    <w:embedRegular r:id="rId9" w:fontKey="{89886CE6-50A4-FF45-A01A-3E9DB07A4366}"/>
    <w:embedBold r:id="rId10" w:fontKey="{1EBDA16D-4365-9540-BC39-1BBAC43C5766}"/>
    <w:embedItalic r:id="rId11" w:fontKey="{AA471F3B-A2F9-EE40-845A-21B63C43BEA7}"/>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3" w:fontKey="{32FC468F-B344-1F4A-B658-2ADD7E04DCB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C9642" w14:textId="77777777" w:rsidR="003A3603" w:rsidRDefault="00000000">
    <w:pPr>
      <w:spacing w:after="0" w:line="240" w:lineRule="auto"/>
      <w:rPr>
        <w:rFonts w:ascii="Helvetica Neue" w:eastAsia="Helvetica Neue" w:hAnsi="Helvetica Neue" w:cs="Helvetica Neue"/>
        <w:color w:val="000000"/>
        <w:sz w:val="18"/>
        <w:szCs w:val="18"/>
      </w:rPr>
    </w:pPr>
    <w:r>
      <w:rPr>
        <w:rFonts w:ascii="Aptos" w:eastAsia="Aptos" w:hAnsi="Aptos" w:cs="Aptos"/>
        <w:b/>
        <w:bCs/>
        <w:color w:val="000000"/>
        <w:sz w:val="13"/>
        <w:szCs w:val="13"/>
      </w:rPr>
      <w:t>Scenario-Template ©LINCDIRE </w:t>
    </w:r>
  </w:p>
  <w:p w14:paraId="00BD342D" w14:textId="77777777" w:rsidR="003A3603" w:rsidRDefault="00000000">
    <w:pPr>
      <w:spacing w:after="0" w:line="240" w:lineRule="auto"/>
      <w:rPr>
        <w:rFonts w:ascii="Helvetica Neue" w:eastAsia="Helvetica Neue" w:hAnsi="Helvetica Neue" w:cs="Helvetica Neue"/>
        <w:color w:val="000000"/>
        <w:sz w:val="18"/>
        <w:szCs w:val="18"/>
      </w:rPr>
    </w:pPr>
    <w:r>
      <w:rPr>
        <w:rFonts w:ascii="Aptos" w:eastAsia="Aptos" w:hAnsi="Aptos" w:cs="Aptos"/>
        <w:color w:val="000000"/>
        <w:sz w:val="11"/>
        <w:szCs w:val="11"/>
      </w:rPr>
      <w:t>This scenario template was developed within the LINCDIRE (Linguistic and Cultural Diversity Reinvented) research project coordinated by Enrica Piccardo. The Scenario-Template ©LINCDIRE cannot be reproduced for commercial purposes or non-educational purposes.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0205C" w14:textId="77777777" w:rsidR="00F068AD" w:rsidRDefault="00F068AD">
      <w:pPr>
        <w:spacing w:after="0" w:line="240" w:lineRule="auto"/>
      </w:pPr>
      <w:r>
        <w:separator/>
      </w:r>
    </w:p>
  </w:footnote>
  <w:footnote w:type="continuationSeparator" w:id="0">
    <w:p w14:paraId="4075246A" w14:textId="77777777" w:rsidR="00F068AD" w:rsidRDefault="00F068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B4497" w14:textId="77777777" w:rsidR="003A3603" w:rsidRDefault="003A3603">
    <w:pPr>
      <w:pBdr>
        <w:top w:val="nil"/>
        <w:left w:val="nil"/>
        <w:bottom w:val="nil"/>
        <w:right w:val="nil"/>
        <w:between w:val="nil"/>
      </w:pBdr>
      <w:tabs>
        <w:tab w:val="center" w:pos="4819"/>
        <w:tab w:val="right" w:pos="9638"/>
      </w:tabs>
      <w:spacing w:after="0" w:line="240" w:lineRule="auto"/>
      <w:rPr>
        <w:color w:val="000000"/>
      </w:rPr>
    </w:pPr>
  </w:p>
  <w:p w14:paraId="4C4310CC" w14:textId="77777777" w:rsidR="003A3603" w:rsidRDefault="003A3603">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9770E"/>
    <w:multiLevelType w:val="multilevel"/>
    <w:tmpl w:val="4D703860"/>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1" w15:restartNumberingAfterBreak="0">
    <w:nsid w:val="0AA333F0"/>
    <w:multiLevelType w:val="multilevel"/>
    <w:tmpl w:val="56E05A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A31931"/>
    <w:multiLevelType w:val="multilevel"/>
    <w:tmpl w:val="310C1C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7053CF9"/>
    <w:multiLevelType w:val="multilevel"/>
    <w:tmpl w:val="D71CD4A4"/>
    <w:lvl w:ilvl="0">
      <w:start w:val="1"/>
      <w:numFmt w:val="lowerLetter"/>
      <w:lvlText w:val="%1."/>
      <w:lvlJc w:val="left"/>
      <w:pPr>
        <w:ind w:left="1287" w:hanging="360"/>
      </w:pPr>
      <w:rPr>
        <w:color w:val="000000"/>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4" w15:restartNumberingAfterBreak="0">
    <w:nsid w:val="1D2546E1"/>
    <w:multiLevelType w:val="multilevel"/>
    <w:tmpl w:val="D3D656AC"/>
    <w:lvl w:ilvl="0">
      <w:start w:val="1"/>
      <w:numFmt w:val="bullet"/>
      <w:lvlText w:val="●"/>
      <w:lvlJc w:val="left"/>
      <w:pPr>
        <w:ind w:left="1080" w:hanging="360"/>
      </w:pPr>
      <w:rPr>
        <w:rFonts w:ascii="Noto Sans Symbols" w:eastAsia="Noto Sans Symbols" w:hAnsi="Noto Sans Symbols" w:cs="Noto Sans Symbols"/>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27C15C1A"/>
    <w:multiLevelType w:val="multilevel"/>
    <w:tmpl w:val="29C011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95E3AEF"/>
    <w:multiLevelType w:val="multilevel"/>
    <w:tmpl w:val="30742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69A6136"/>
    <w:multiLevelType w:val="multilevel"/>
    <w:tmpl w:val="54E4107A"/>
    <w:lvl w:ilvl="0">
      <w:start w:val="9"/>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14E154F"/>
    <w:multiLevelType w:val="multilevel"/>
    <w:tmpl w:val="548870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8936464"/>
    <w:multiLevelType w:val="multilevel"/>
    <w:tmpl w:val="2D8E1DC2"/>
    <w:lvl w:ilvl="0">
      <w:start w:val="1"/>
      <w:numFmt w:val="decimal"/>
      <w:lvlText w:val="%1."/>
      <w:lvlJc w:val="left"/>
      <w:pPr>
        <w:ind w:left="360" w:hanging="360"/>
      </w:pPr>
      <w:rPr>
        <w:b/>
        <w:bCs/>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10" w15:restartNumberingAfterBreak="0">
    <w:nsid w:val="491E3531"/>
    <w:multiLevelType w:val="multilevel"/>
    <w:tmpl w:val="BC7A18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BBE79E5"/>
    <w:multiLevelType w:val="multilevel"/>
    <w:tmpl w:val="39B096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5085D1A"/>
    <w:multiLevelType w:val="multilevel"/>
    <w:tmpl w:val="F46465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A4252CA"/>
    <w:multiLevelType w:val="multilevel"/>
    <w:tmpl w:val="86FACA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C954FB3"/>
    <w:multiLevelType w:val="multilevel"/>
    <w:tmpl w:val="80FCBC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EED394D"/>
    <w:multiLevelType w:val="multilevel"/>
    <w:tmpl w:val="E43E9CE8"/>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16" w15:restartNumberingAfterBreak="0">
    <w:nsid w:val="6FF97424"/>
    <w:multiLevelType w:val="multilevel"/>
    <w:tmpl w:val="DA0E0A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19B1818"/>
    <w:multiLevelType w:val="multilevel"/>
    <w:tmpl w:val="FE84D93C"/>
    <w:lvl w:ilvl="0">
      <w:start w:val="1"/>
      <w:numFmt w:val="bullet"/>
      <w:lvlText w:val="●"/>
      <w:lvlJc w:val="left"/>
      <w:pPr>
        <w:ind w:left="720" w:firstLine="360"/>
      </w:pPr>
      <w:rPr>
        <w:rFonts w:ascii="Arial" w:eastAsia="Arial" w:hAnsi="Arial" w:cs="Arial"/>
        <w:sz w:val="20"/>
        <w:szCs w:val="20"/>
      </w:rPr>
    </w:lvl>
    <w:lvl w:ilvl="1">
      <w:start w:val="1"/>
      <w:numFmt w:val="bullet"/>
      <w:lvlText w:val="o"/>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18" w15:restartNumberingAfterBreak="0">
    <w:nsid w:val="7B427091"/>
    <w:multiLevelType w:val="multilevel"/>
    <w:tmpl w:val="735270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96887741">
    <w:abstractNumId w:val="18"/>
  </w:num>
  <w:num w:numId="2" w16cid:durableId="2033455459">
    <w:abstractNumId w:val="11"/>
  </w:num>
  <w:num w:numId="3" w16cid:durableId="554703947">
    <w:abstractNumId w:val="6"/>
  </w:num>
  <w:num w:numId="4" w16cid:durableId="1729500910">
    <w:abstractNumId w:val="8"/>
  </w:num>
  <w:num w:numId="5" w16cid:durableId="585771232">
    <w:abstractNumId w:val="13"/>
  </w:num>
  <w:num w:numId="6" w16cid:durableId="1515924659">
    <w:abstractNumId w:val="14"/>
  </w:num>
  <w:num w:numId="7" w16cid:durableId="2027829552">
    <w:abstractNumId w:val="12"/>
  </w:num>
  <w:num w:numId="8" w16cid:durableId="1137573951">
    <w:abstractNumId w:val="1"/>
  </w:num>
  <w:num w:numId="9" w16cid:durableId="1473788002">
    <w:abstractNumId w:val="5"/>
  </w:num>
  <w:num w:numId="10" w16cid:durableId="364983974">
    <w:abstractNumId w:val="16"/>
  </w:num>
  <w:num w:numId="11" w16cid:durableId="1959604838">
    <w:abstractNumId w:val="9"/>
  </w:num>
  <w:num w:numId="12" w16cid:durableId="942802686">
    <w:abstractNumId w:val="4"/>
  </w:num>
  <w:num w:numId="13" w16cid:durableId="367805930">
    <w:abstractNumId w:val="3"/>
  </w:num>
  <w:num w:numId="14" w16cid:durableId="1026758383">
    <w:abstractNumId w:val="7"/>
  </w:num>
  <w:num w:numId="15" w16cid:durableId="1170027198">
    <w:abstractNumId w:val="0"/>
  </w:num>
  <w:num w:numId="16" w16cid:durableId="124083940">
    <w:abstractNumId w:val="17"/>
  </w:num>
  <w:num w:numId="17" w16cid:durableId="192305886">
    <w:abstractNumId w:val="15"/>
  </w:num>
  <w:num w:numId="18" w16cid:durableId="504783561">
    <w:abstractNumId w:val="10"/>
  </w:num>
  <w:num w:numId="19" w16cid:durableId="5134208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603"/>
    <w:rsid w:val="00247381"/>
    <w:rsid w:val="003A3603"/>
    <w:rsid w:val="00E1323A"/>
    <w:rsid w:val="00F068A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62537E7"/>
  <w15:docId w15:val="{8B4D3A1A-3BB1-0742-AA78-21476577E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iCs/>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5">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7">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8">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9">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b">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c">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d">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e">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5">
    <w:basedOn w:val="TableNormal0"/>
    <w:tblPr>
      <w:tblStyleRowBandSize w:val="1"/>
      <w:tblStyleColBandSize w:val="1"/>
      <w:tblCellMar>
        <w:top w:w="0" w:type="dxa"/>
        <w:left w:w="115" w:type="dxa"/>
        <w:bottom w:w="0" w:type="dxa"/>
        <w:right w:w="115" w:type="dxa"/>
      </w:tblCellMar>
    </w:tblPr>
  </w:style>
  <w:style w:type="table" w:customStyle="1" w:styleId="af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7">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ustainablecities.e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o.org/urban-peri-urban-agriculture/en" TargetMode="External"/><Relationship Id="rId4" Type="http://schemas.openxmlformats.org/officeDocument/2006/relationships/settings" Target="settings.xml"/><Relationship Id="rId9" Type="http://schemas.openxmlformats.org/officeDocument/2006/relationships/hyperlink" Target="http://www.urbangreenbluegrids.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TUy3X39GXyR0MfxPp7e++kX+Xg==">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4345</Words>
  <Characters>27811</Characters>
  <Application>Microsoft Office Word</Application>
  <DocSecurity>0</DocSecurity>
  <Lines>1030</Lines>
  <Paragraphs>274</Paragraphs>
  <ScaleCrop>false</ScaleCrop>
  <Company/>
  <LinksUpToDate>false</LinksUpToDate>
  <CharactersWithSpaces>31882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Enrica Piccardo</cp:lastModifiedBy>
  <cp:revision>2</cp:revision>
  <dcterms:created xsi:type="dcterms:W3CDTF">2026-05-04T23:02:00Z</dcterms:created>
  <dcterms:modified xsi:type="dcterms:W3CDTF">2026-05-04T23:03:00Z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70515a35-1bc2-4778-afb7-64e2596bd40e</vt:lpwstr>
  </property>
</Properties>
</file>