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40" w:line="240" w:lineRule="auto"/>
        <w:jc w:val="center"/>
        <w:rPr>
          <w:rFonts w:ascii="Cambria" w:cs="Cambria" w:eastAsia="Cambria" w:hAnsi="Cambria"/>
          <w:b w:val="1"/>
          <w:bCs w:val="1"/>
          <w:sz w:val="36"/>
          <w:szCs w:val="36"/>
        </w:rPr>
      </w:pPr>
      <w:r w:rsidDel="00000000" w:rsidR="00000000" w:rsidRPr="00000000">
        <w:rPr>
          <w:rFonts w:ascii="Cambria" w:cs="Cambria" w:eastAsia="Cambria" w:hAnsi="Cambria"/>
          <w:b w:val="1"/>
          <w:bCs w:val="1"/>
          <w:sz w:val="36"/>
          <w:szCs w:val="36"/>
          <w:rtl w:val="0"/>
        </w:rPr>
        <w:t xml:space="preserve">Linguascaping the City:</w:t>
      </w:r>
    </w:p>
    <w:p w:rsidR="00000000" w:rsidDel="00000000" w:rsidP="00000000" w:rsidRDefault="00000000" w:rsidRPr="00000000" w14:paraId="00000002">
      <w:pPr>
        <w:spacing w:after="60" w:line="240" w:lineRule="auto"/>
        <w:jc w:val="center"/>
        <w:rPr>
          <w:rFonts w:ascii="Cambria" w:cs="Cambria" w:eastAsia="Cambria" w:hAnsi="Cambria"/>
          <w:sz w:val="36"/>
          <w:szCs w:val="36"/>
        </w:rPr>
      </w:pPr>
      <w:r w:rsidDel="00000000" w:rsidR="00000000" w:rsidRPr="00000000">
        <w:rPr>
          <w:rFonts w:ascii="Cambria" w:cs="Cambria" w:eastAsia="Cambria" w:hAnsi="Cambria"/>
          <w:b w:val="1"/>
          <w:bCs w:val="1"/>
          <w:sz w:val="36"/>
          <w:szCs w:val="36"/>
          <w:rtl w:val="0"/>
        </w:rPr>
        <w:t xml:space="preserve">Transforming Language Activities into a Scenario</w:t>
      </w:r>
      <w:r w:rsidDel="00000000" w:rsidR="00000000" w:rsidRPr="00000000">
        <w:rPr>
          <w:rtl w:val="0"/>
        </w:rPr>
      </w:r>
    </w:p>
    <w:p w:rsidR="00000000" w:rsidDel="00000000" w:rsidP="00000000" w:rsidRDefault="00000000" w:rsidRPr="00000000" w14:paraId="00000003">
      <w:pPr>
        <w:spacing w:after="40" w:line="240" w:lineRule="auto"/>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4">
      <w:pPr>
        <w:spacing w:after="80" w:line="240" w:lineRule="auto"/>
        <w:jc w:val="center"/>
        <w:rPr>
          <w:rFonts w:ascii="Cambria" w:cs="Cambria" w:eastAsia="Cambria" w:hAnsi="Cambria"/>
          <w:sz w:val="24"/>
          <w:szCs w:val="24"/>
        </w:rPr>
      </w:pPr>
      <w:r w:rsidDel="00000000" w:rsidR="00000000" w:rsidRPr="00000000">
        <w:rPr>
          <w:rFonts w:ascii="Cambria" w:cs="Cambria" w:eastAsia="Cambria" w:hAnsi="Cambria"/>
          <w:i w:val="1"/>
          <w:iCs w:val="1"/>
          <w:sz w:val="26"/>
          <w:szCs w:val="26"/>
          <w:rtl w:val="0"/>
        </w:rPr>
        <w:t xml:space="preserve">A phenomenological walk for plurilingual learners in academic writing courses</w:t>
      </w:r>
      <w:r w:rsidDel="00000000" w:rsidR="00000000" w:rsidRPr="00000000">
        <w:rPr>
          <w:rtl w:val="0"/>
        </w:rPr>
      </w:r>
    </w:p>
    <w:p w:rsidR="00000000" w:rsidDel="00000000" w:rsidP="00000000" w:rsidRDefault="00000000" w:rsidRPr="00000000" w14:paraId="00000005">
      <w:pPr>
        <w:spacing w:after="80" w:before="6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6">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Important Note: </w:t>
      </w: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spacing w:after="80" w:before="60" w:line="240" w:lineRule="auto"/>
              <w:rPr>
                <w:rFonts w:ascii="Cambria" w:cs="Cambria" w:eastAsia="Cambria" w:hAnsi="Cambria"/>
                <w:b w:val="1"/>
                <w:bCs w:val="1"/>
                <w:sz w:val="24"/>
                <w:szCs w:val="24"/>
              </w:rPr>
            </w:pPr>
            <w:r w:rsidDel="00000000" w:rsidR="00000000" w:rsidRPr="00000000">
              <w:rPr>
                <w:rFonts w:ascii="Cambria" w:cs="Cambria" w:eastAsia="Cambria" w:hAnsi="Cambria"/>
                <w:sz w:val="24"/>
                <w:szCs w:val="24"/>
                <w:rtl w:val="0"/>
              </w:rPr>
              <w:t xml:space="preserve">This activity is based on the linguascaping framework presented in Ivković, Cupial, Arfin, and Ceccato (2019) and adapted here for use in an EAP (English for Academic Purposes) writing course. The activity invites students to engage in a phenomenological walk through a multilingual urban space, document their observations, and transform those observations into a personal narrative and short presentation. The goal is to develop academic writing, critical language awareness, reflection, and academic presentation skills. The tasks proposed in this work form an interconnected series that, while not explicitly structured as a scenario, contain the foundational elements from which one could be constructed, including a real-life oriented situation, a clearly defined context and goal, opportunities for research and collaborative decision-making, and the production of a final artifact.</w:t>
            </w:r>
            <w:r w:rsidDel="00000000" w:rsidR="00000000" w:rsidRPr="00000000">
              <w:rPr>
                <w:rtl w:val="0"/>
              </w:rPr>
            </w:r>
          </w:p>
          <w:p w:rsidR="00000000" w:rsidDel="00000000" w:rsidP="00000000" w:rsidRDefault="00000000" w:rsidRPr="00000000" w14:paraId="00000008">
            <w:pPr>
              <w:spacing w:after="80" w:before="60" w:line="240" w:lineRule="auto"/>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09">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APA reference</w:t>
            </w:r>
            <w:r w:rsidDel="00000000" w:rsidR="00000000" w:rsidRPr="00000000">
              <w:rPr>
                <w:rtl w:val="0"/>
              </w:rPr>
            </w:r>
          </w:p>
          <w:p w:rsidR="00000000" w:rsidDel="00000000" w:rsidP="00000000" w:rsidRDefault="00000000" w:rsidRPr="00000000" w14:paraId="0000000A">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i w:val="1"/>
                <w:iCs w:val="1"/>
                <w:color w:val="555555"/>
                <w:sz w:val="24"/>
                <w:szCs w:val="24"/>
                <w:rtl w:val="0"/>
              </w:rPr>
              <w:t xml:space="preserve">Ivković, D., Cupial, V., Arfin, J., &amp; Ceccato, T. (2019). Linguascaping the city: A phenomenological inquiry into linguistic place-making of Toronto’s Chinatown and Kensington Market neighborhoods. In Critical inquiries in the sociolinguistics of globalization (pp. 20–46). Multilingual Matters.</w:t>
            </w:r>
            <w:r w:rsidDel="00000000" w:rsidR="00000000" w:rsidRPr="00000000">
              <w:rPr>
                <w:rtl w:val="0"/>
              </w:rPr>
            </w:r>
          </w:p>
        </w:tc>
      </w:tr>
    </w:tbl>
    <w:p w:rsidR="00000000" w:rsidDel="00000000" w:rsidP="00000000" w:rsidRDefault="00000000" w:rsidRPr="00000000" w14:paraId="0000000B">
      <w:pPr>
        <w:spacing w:after="80" w:before="60" w:line="240" w:lineRule="auto"/>
        <w:rPr>
          <w:rFonts w:ascii="Cambria" w:cs="Cambria" w:eastAsia="Cambria" w:hAnsi="Cambria"/>
          <w:i w:val="1"/>
          <w:iCs w:val="1"/>
          <w:color w:val="555555"/>
          <w:sz w:val="24"/>
          <w:szCs w:val="24"/>
        </w:rPr>
      </w:pPr>
      <w:r w:rsidDel="00000000" w:rsidR="00000000" w:rsidRPr="00000000">
        <w:rPr>
          <w:rtl w:val="0"/>
        </w:rPr>
      </w:r>
    </w:p>
    <w:p w:rsidR="00000000" w:rsidDel="00000000" w:rsidP="00000000" w:rsidRDefault="00000000" w:rsidRPr="00000000" w14:paraId="0000000C">
      <w:pPr>
        <w:spacing w:after="80" w:before="60" w:line="240" w:lineRule="auto"/>
        <w:rPr>
          <w:rFonts w:ascii="Cambria" w:cs="Cambria" w:eastAsia="Cambria" w:hAnsi="Cambria"/>
          <w:i w:val="1"/>
          <w:iCs w:val="1"/>
          <w:color w:val="555555"/>
          <w:sz w:val="24"/>
          <w:szCs w:val="24"/>
        </w:rPr>
      </w:pPr>
      <w:r w:rsidDel="00000000" w:rsidR="00000000" w:rsidRPr="00000000">
        <w:rPr>
          <w:rtl w:val="0"/>
        </w:rPr>
      </w:r>
    </w:p>
    <w:p w:rsidR="00000000" w:rsidDel="00000000" w:rsidP="00000000" w:rsidRDefault="00000000" w:rsidRPr="00000000" w14:paraId="0000000D">
      <w:pPr>
        <w:spacing w:after="80" w:before="60" w:line="240" w:lineRule="auto"/>
        <w:rPr>
          <w:rFonts w:ascii="Cambria" w:cs="Cambria" w:eastAsia="Cambria" w:hAnsi="Cambria"/>
          <w:i w:val="1"/>
          <w:iCs w:val="1"/>
          <w:color w:val="555555"/>
          <w:sz w:val="24"/>
          <w:szCs w:val="24"/>
        </w:rPr>
      </w:pPr>
      <w:r w:rsidDel="00000000" w:rsidR="00000000" w:rsidRPr="00000000">
        <w:rPr>
          <w:rFonts w:ascii="Cambria" w:cs="Cambria" w:eastAsia="Cambria" w:hAnsi="Cambria"/>
          <w:b w:val="1"/>
          <w:bCs w:val="1"/>
          <w:i w:val="1"/>
          <w:iCs w:val="1"/>
          <w:color w:val="555555"/>
          <w:sz w:val="24"/>
          <w:szCs w:val="24"/>
          <w:rtl w:val="0"/>
        </w:rPr>
        <w:t xml:space="preserve">Context: Multiple Entry Points into Plurilingualism:</w:t>
      </w:r>
      <w:r w:rsidDel="00000000" w:rsidR="00000000" w:rsidRPr="00000000">
        <w:rPr>
          <w:rtl w:val="0"/>
        </w:rPr>
      </w:r>
    </w:p>
    <w:p w:rsidR="00000000" w:rsidDel="00000000" w:rsidP="00000000" w:rsidRDefault="00000000" w:rsidRPr="00000000" w14:paraId="0000000E">
      <w:pPr>
        <w:spacing w:after="80" w:before="60" w:line="240" w:lineRule="auto"/>
        <w:rPr>
          <w:rFonts w:ascii="Cambria" w:cs="Cambria" w:eastAsia="Cambria" w:hAnsi="Cambria"/>
          <w:i w:val="1"/>
          <w:iCs w:val="1"/>
          <w:color w:val="555555"/>
          <w:sz w:val="24"/>
          <w:szCs w:val="24"/>
        </w:rPr>
      </w:pPr>
      <w:r w:rsidDel="00000000" w:rsidR="00000000" w:rsidRPr="00000000">
        <w:rPr>
          <w:rtl w:val="0"/>
        </w:rPr>
      </w:r>
    </w:p>
    <w:p w:rsidR="00000000" w:rsidDel="00000000" w:rsidP="00000000" w:rsidRDefault="00000000" w:rsidRPr="00000000" w14:paraId="0000000F">
      <w:pPr>
        <w:spacing w:after="80" w:before="60" w:line="240" w:lineRule="auto"/>
        <w:rPr>
          <w:rFonts w:ascii="Cambria" w:cs="Cambria" w:eastAsia="Cambria" w:hAnsi="Cambria"/>
          <w:i w:val="1"/>
          <w:iCs w:val="1"/>
          <w:color w:val="555555"/>
          <w:sz w:val="24"/>
          <w:szCs w:val="24"/>
        </w:rPr>
      </w:pPr>
      <w:r w:rsidDel="00000000" w:rsidR="00000000" w:rsidRPr="00000000">
        <w:rPr>
          <w:rFonts w:ascii="Cambria" w:cs="Cambria" w:eastAsia="Cambria" w:hAnsi="Cambria"/>
          <w:i w:val="1"/>
          <w:iCs w:val="1"/>
          <w:color w:val="555555"/>
          <w:sz w:val="24"/>
          <w:szCs w:val="24"/>
          <w:rtl w:val="0"/>
        </w:rPr>
        <w:t xml:space="preserve">There is no single way to introduce plurilingualism in the language classroom, and that, in itself, is part of its meaning. Plurilingualism, as conceptualized within the Council of Europe’s Common European Framework of Reference (CEFR) and developed in applied linguistics scholarship, describes the dynamic, uneven, and always partial repertoire of languages, varieties, and communicative resources that individuals carry and deploy across contexts. Unlike multilingualism, which describes a social or institutional condition in which multiple languages coexist, plurilingualism attends to the individual: the way a single person moves between, mixes, and draws upon their full linguistic repertoire in ways that resist clean separation into discrete language “boxes.” It is, in this sense, less a property of environments than a capacity of speakers.</w:t>
      </w:r>
    </w:p>
    <w:p w:rsidR="00000000" w:rsidDel="00000000" w:rsidP="00000000" w:rsidRDefault="00000000" w:rsidRPr="00000000" w14:paraId="00000010">
      <w:pPr>
        <w:spacing w:after="80" w:before="60" w:line="240" w:lineRule="auto"/>
        <w:rPr>
          <w:rFonts w:ascii="Cambria" w:cs="Cambria" w:eastAsia="Cambria" w:hAnsi="Cambria"/>
          <w:i w:val="1"/>
          <w:iCs w:val="1"/>
          <w:color w:val="555555"/>
          <w:sz w:val="24"/>
          <w:szCs w:val="24"/>
        </w:rPr>
      </w:pPr>
      <w:r w:rsidDel="00000000" w:rsidR="00000000" w:rsidRPr="00000000">
        <w:rPr>
          <w:rtl w:val="0"/>
        </w:rPr>
      </w:r>
    </w:p>
    <w:p w:rsidR="00000000" w:rsidDel="00000000" w:rsidP="00000000" w:rsidRDefault="00000000" w:rsidRPr="00000000" w14:paraId="00000011">
      <w:pPr>
        <w:spacing w:after="80" w:before="60" w:line="240" w:lineRule="auto"/>
        <w:rPr>
          <w:rFonts w:ascii="Cambria" w:cs="Cambria" w:eastAsia="Cambria" w:hAnsi="Cambria"/>
          <w:i w:val="1"/>
          <w:iCs w:val="1"/>
          <w:color w:val="555555"/>
          <w:sz w:val="24"/>
          <w:szCs w:val="24"/>
        </w:rPr>
      </w:pPr>
      <w:r w:rsidDel="00000000" w:rsidR="00000000" w:rsidRPr="00000000">
        <w:rPr>
          <w:rFonts w:ascii="Cambria" w:cs="Cambria" w:eastAsia="Cambria" w:hAnsi="Cambria"/>
          <w:i w:val="1"/>
          <w:iCs w:val="1"/>
          <w:color w:val="555555"/>
          <w:sz w:val="24"/>
          <w:szCs w:val="24"/>
          <w:rtl w:val="0"/>
        </w:rPr>
        <w:t xml:space="preserve">What this means pedagogically is that there is no single correct entry point. An instructor might introduce plurilingualism through different approaches in the language classroom. Instructors might approach it through autobiography, inviting students to map or narrate their own linguistic histories before any academic content is introduced. They might approach it through text: asking students to analyze how an author’s writing moves between languages, registers, or cultural reference points. Or they might approach it through the environment, asking students to notice the languages that surround them, that shape the spaces they move through, and that call out to them or exclude them in ways they may never have been asked to articulate before. Each of these entry points is legitimate. Each foregrounds different aspects of what plurilingualism means and what it asks of both students and teachers.</w:t>
      </w:r>
    </w:p>
    <w:p w:rsidR="00000000" w:rsidDel="00000000" w:rsidP="00000000" w:rsidRDefault="00000000" w:rsidRPr="00000000" w14:paraId="00000012">
      <w:pPr>
        <w:spacing w:after="80" w:before="60" w:line="240" w:lineRule="auto"/>
        <w:rPr>
          <w:rFonts w:ascii="Cambria" w:cs="Cambria" w:eastAsia="Cambria" w:hAnsi="Cambria"/>
          <w:i w:val="1"/>
          <w:iCs w:val="1"/>
          <w:color w:val="555555"/>
          <w:sz w:val="24"/>
          <w:szCs w:val="24"/>
        </w:rPr>
      </w:pPr>
      <w:r w:rsidDel="00000000" w:rsidR="00000000" w:rsidRPr="00000000">
        <w:rPr>
          <w:rtl w:val="0"/>
        </w:rPr>
      </w:r>
    </w:p>
    <w:p w:rsidR="00000000" w:rsidDel="00000000" w:rsidP="00000000" w:rsidRDefault="00000000" w:rsidRPr="00000000" w14:paraId="00000013">
      <w:pPr>
        <w:spacing w:after="80" w:before="60" w:line="240" w:lineRule="auto"/>
        <w:rPr>
          <w:rFonts w:ascii="Cambria" w:cs="Cambria" w:eastAsia="Cambria" w:hAnsi="Cambria"/>
          <w:i w:val="1"/>
          <w:iCs w:val="1"/>
          <w:color w:val="555555"/>
          <w:sz w:val="24"/>
          <w:szCs w:val="24"/>
        </w:rPr>
      </w:pPr>
      <w:r w:rsidDel="00000000" w:rsidR="00000000" w:rsidRPr="00000000">
        <w:rPr>
          <w:rFonts w:ascii="Cambria" w:cs="Cambria" w:eastAsia="Cambria" w:hAnsi="Cambria"/>
          <w:i w:val="1"/>
          <w:iCs w:val="1"/>
          <w:color w:val="555555"/>
          <w:sz w:val="24"/>
          <w:szCs w:val="24"/>
          <w:rtl w:val="0"/>
        </w:rPr>
        <w:t xml:space="preserve">The activity represents one such approach. Grounded in the linguascaping framework, it invites students into an experiential encounter with language as it exists in public space: on signs, storefronts, murals, and menus; in the scripts and typefaces that signal who a neighbourhood is for; in the absences that mark who it is not. Rather than introducing plurilingualism as an abstract concept to be understood, this activity asks students to feel it, to notice how their own repertoires shape what they see, what they recognize, what they remember, and what remains opaque to them. In doing so, it positions plurilingualism as a lived condition, one that students already inhabit and that the classroom can help them name.</w:t>
      </w:r>
    </w:p>
    <w:p w:rsidR="00000000" w:rsidDel="00000000" w:rsidP="00000000" w:rsidRDefault="00000000" w:rsidRPr="00000000" w14:paraId="00000014">
      <w:pPr>
        <w:spacing w:after="80" w:before="60" w:line="240" w:lineRule="auto"/>
        <w:rPr>
          <w:rFonts w:ascii="Cambria" w:cs="Cambria" w:eastAsia="Cambria" w:hAnsi="Cambria"/>
          <w:i w:val="1"/>
          <w:iCs w:val="1"/>
          <w:color w:val="555555"/>
          <w:sz w:val="24"/>
          <w:szCs w:val="24"/>
        </w:rPr>
      </w:pPr>
      <w:r w:rsidDel="00000000" w:rsidR="00000000" w:rsidRPr="00000000">
        <w:rPr>
          <w:rtl w:val="0"/>
        </w:rPr>
      </w:r>
    </w:p>
    <w:p w:rsidR="00000000" w:rsidDel="00000000" w:rsidP="00000000" w:rsidRDefault="00000000" w:rsidRPr="00000000" w14:paraId="00000015">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i w:val="1"/>
          <w:iCs w:val="1"/>
          <w:color w:val="555555"/>
          <w:sz w:val="24"/>
          <w:szCs w:val="24"/>
          <w:rtl w:val="0"/>
        </w:rPr>
        <w:t xml:space="preserve">This introduction is offered to instructors not as a script but as a framing for this resource. It may be shared with students in full, or simply used to orient the instructor’s own conceptual framing before the activity begins. In the end, the effectiveness of the approach depends less on the particular starting point and more on how it is framed. When instructors invite students to use their full linguistic repertoires, they foster a learning environment in which students can reflect on their own repertoires and connect them meaningfully to the learning context in diverse ways.</w:t>
      </w:r>
      <w:r w:rsidDel="00000000" w:rsidR="00000000" w:rsidRPr="00000000">
        <w:rPr>
          <w:rtl w:val="0"/>
        </w:rPr>
      </w:r>
    </w:p>
    <w:p w:rsidR="00000000" w:rsidDel="00000000" w:rsidP="00000000" w:rsidRDefault="00000000" w:rsidRPr="00000000" w14:paraId="00000016">
      <w:pPr>
        <w:spacing w:before="80" w:line="240" w:lineRule="auto"/>
        <w:rPr>
          <w:rFonts w:ascii="Cambria" w:cs="Cambria" w:eastAsia="Cambria" w:hAnsi="Cambria"/>
          <w:sz w:val="24"/>
          <w:szCs w:val="24"/>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17">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note — target levels</w:t>
            </w:r>
            <w:r w:rsidDel="00000000" w:rsidR="00000000" w:rsidRPr="00000000">
              <w:rPr>
                <w:rtl w:val="0"/>
              </w:rPr>
            </w:r>
          </w:p>
          <w:p w:rsidR="00000000" w:rsidDel="00000000" w:rsidP="00000000" w:rsidRDefault="00000000" w:rsidRPr="00000000" w14:paraId="00000018">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This activity is designed for learners operating at B1–B2, with the written narrative targeting B2 and the analytical reflection incorporating some traits associated with C1, though it does not explicitly target that level.  Four </w:t>
            </w:r>
            <w:r w:rsidDel="00000000" w:rsidR="00000000" w:rsidRPr="00000000">
              <w:rPr>
                <w:rFonts w:ascii="Cambria" w:cs="Cambria" w:eastAsia="Cambria" w:hAnsi="Cambria"/>
                <w:color w:val="243673"/>
                <w:sz w:val="24"/>
                <w:szCs w:val="24"/>
                <w:rtl w:val="0"/>
              </w:rPr>
              <w:t xml:space="preserve">CEFR Companion Volume (2020)</w:t>
            </w:r>
            <w:r w:rsidDel="00000000" w:rsidR="00000000" w:rsidRPr="00000000">
              <w:rPr>
                <w:rFonts w:ascii="Cambria" w:cs="Cambria" w:eastAsia="Cambria" w:hAnsi="Cambria"/>
                <w:color w:val="243673"/>
                <w:sz w:val="24"/>
                <w:szCs w:val="24"/>
                <w:rtl w:val="0"/>
              </w:rPr>
              <w:t xml:space="preserve"> scales are most relevant throughout: Written Reports and Essays, Creative Writing, Sustained Monologue: Describing Experience, and Building on Plurilingual Repertoire.</w:t>
            </w:r>
          </w:p>
          <w:p w:rsidR="00000000" w:rsidDel="00000000" w:rsidP="00000000" w:rsidRDefault="00000000" w:rsidRPr="00000000" w14:paraId="00000019">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Council of Europe. (2020). Common European framework of reference for languages: Learning, teaching, assessment. Companion volume with new descriptors. </w:t>
            </w:r>
          </w:p>
        </w:tc>
      </w:tr>
    </w:tbl>
    <w:p w:rsidR="00000000" w:rsidDel="00000000" w:rsidP="00000000" w:rsidRDefault="00000000" w:rsidRPr="00000000" w14:paraId="0000001A">
      <w:pPr>
        <w:spacing w:before="10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B">
      <w:pPr>
        <w:pStyle w:val="Heading1"/>
        <w:keepNext w:val="0"/>
        <w:keepLines w:val="0"/>
        <w:spacing w:before="320" w:line="240" w:lineRule="auto"/>
        <w:rPr>
          <w:rFonts w:ascii="Cambria" w:cs="Cambria" w:eastAsia="Cambria" w:hAnsi="Cambria"/>
          <w:b w:val="1"/>
          <w:bCs w:val="1"/>
          <w:color w:val="243673"/>
          <w:sz w:val="28"/>
          <w:szCs w:val="28"/>
        </w:rPr>
      </w:pPr>
      <w:r w:rsidDel="00000000" w:rsidR="00000000" w:rsidRPr="00000000">
        <w:rPr>
          <w:rFonts w:ascii="Cambria" w:cs="Cambria" w:eastAsia="Cambria" w:hAnsi="Cambria"/>
          <w:b w:val="1"/>
          <w:bCs w:val="1"/>
          <w:color w:val="243673"/>
          <w:sz w:val="28"/>
          <w:szCs w:val="28"/>
          <w:rtl w:val="0"/>
        </w:rPr>
        <w:t xml:space="preserve">Activity Overview</w:t>
      </w:r>
    </w:p>
    <w:p w:rsidR="00000000" w:rsidDel="00000000" w:rsidP="00000000" w:rsidRDefault="00000000" w:rsidRPr="00000000" w14:paraId="0000001C">
      <w:pPr>
        <w:spacing w:after="40" w:before="40"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Students complete a guided walk through a linguistically diverse urban neighbourhood, documenting what they notice about language in public space through photos, voice notes, and brief written observations. Back in class, they use this raw data/narrative to draft a personal narrative and then present a short reflection to peers.</w:t>
      </w:r>
    </w:p>
    <w:p w:rsidR="00000000" w:rsidDel="00000000" w:rsidP="00000000" w:rsidRDefault="00000000" w:rsidRPr="00000000" w14:paraId="0000001D">
      <w:pPr>
        <w:spacing w:after="40" w:before="40" w:line="240" w:lineRule="auto"/>
        <w:ind w:left="0" w:firstLine="0"/>
        <w:rPr>
          <w:rFonts w:ascii="Cambria" w:cs="Cambria" w:eastAsia="Cambria" w:hAnsi="Cambria"/>
          <w:sz w:val="24"/>
          <w:szCs w:val="24"/>
        </w:rPr>
      </w:pPr>
      <w:r w:rsidDel="00000000" w:rsidR="00000000" w:rsidRPr="00000000">
        <w:rPr>
          <w:rtl w:val="0"/>
        </w:rPr>
      </w:r>
    </w:p>
    <w:tbl>
      <w:tblPr>
        <w:tblStyle w:val="Table3"/>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895"/>
        <w:tblGridChange w:id="0">
          <w:tblGrid>
            <w:gridCol w:w="8895"/>
          </w:tblGrid>
        </w:tblGridChange>
      </w:tblGrid>
      <w:tr>
        <w:trPr>
          <w:cantSplit w:val="0"/>
          <w:trHeight w:val="405"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E">
            <w:pPr>
              <w:spacing w:after="80" w:before="6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🕐Phase 1 — Pre-walk preparation — In-class, 60–75 min</w:t>
            </w:r>
          </w:p>
        </w:tc>
      </w:tr>
      <w:tr>
        <w:trPr>
          <w:cantSplit w:val="0"/>
          <w:trHeight w:val="165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F">
            <w:pPr>
              <w:numPr>
                <w:ilvl w:val="0"/>
                <w:numId w:val="6"/>
              </w:numPr>
              <w:spacing w:after="0" w:afterAutospacing="0" w:before="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Conceptual introduction</w:t>
            </w:r>
          </w:p>
          <w:p w:rsidR="00000000" w:rsidDel="00000000" w:rsidP="00000000" w:rsidRDefault="00000000" w:rsidRPr="00000000" w14:paraId="00000020">
            <w:pPr>
              <w:numPr>
                <w:ilvl w:val="0"/>
                <w:numId w:val="6"/>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Walking protocol briefing</w:t>
            </w:r>
          </w:p>
          <w:p w:rsidR="00000000" w:rsidDel="00000000" w:rsidP="00000000" w:rsidRDefault="00000000" w:rsidRPr="00000000" w14:paraId="00000021">
            <w:pPr>
              <w:numPr>
                <w:ilvl w:val="0"/>
                <w:numId w:val="6"/>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Guiding questions distributed</w:t>
            </w:r>
          </w:p>
          <w:p w:rsidR="00000000" w:rsidDel="00000000" w:rsidP="00000000" w:rsidRDefault="00000000" w:rsidRPr="00000000" w14:paraId="00000022">
            <w:pPr>
              <w:numPr>
                <w:ilvl w:val="0"/>
                <w:numId w:val="6"/>
              </w:numPr>
              <w:spacing w:after="4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Tech check (phone, apps)</w:t>
            </w:r>
          </w:p>
        </w:tc>
      </w:tr>
      <w:tr>
        <w:trPr>
          <w:cantSplit w:val="0"/>
          <w:trHeight w:val="40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3">
            <w:pPr>
              <w:spacing w:after="80" w:before="6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🕑Phase 2 — The walk — Independent, 90–120 min</w:t>
            </w:r>
          </w:p>
        </w:tc>
      </w:tr>
      <w:tr>
        <w:trPr>
          <w:cantSplit w:val="0"/>
          <w:trHeight w:val="199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4">
            <w:pPr>
              <w:numPr>
                <w:ilvl w:val="0"/>
                <w:numId w:val="5"/>
              </w:numPr>
              <w:spacing w:after="0" w:afterAutospacing="0" w:before="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Solo or paired walk</w:t>
            </w:r>
          </w:p>
          <w:p w:rsidR="00000000" w:rsidDel="00000000" w:rsidP="00000000" w:rsidRDefault="00000000" w:rsidRPr="00000000" w14:paraId="00000025">
            <w:pPr>
              <w:numPr>
                <w:ilvl w:val="0"/>
                <w:numId w:val="5"/>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Photo documentation</w:t>
            </w:r>
          </w:p>
          <w:p w:rsidR="00000000" w:rsidDel="00000000" w:rsidP="00000000" w:rsidRDefault="00000000" w:rsidRPr="00000000" w14:paraId="00000026">
            <w:pPr>
              <w:numPr>
                <w:ilvl w:val="0"/>
                <w:numId w:val="5"/>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Voice notes in any language</w:t>
            </w:r>
          </w:p>
          <w:p w:rsidR="00000000" w:rsidDel="00000000" w:rsidP="00000000" w:rsidRDefault="00000000" w:rsidRPr="00000000" w14:paraId="00000027">
            <w:pPr>
              <w:numPr>
                <w:ilvl w:val="0"/>
                <w:numId w:val="5"/>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Written notes of linguistic impressions and experiences</w:t>
            </w:r>
          </w:p>
          <w:p w:rsidR="00000000" w:rsidDel="00000000" w:rsidP="00000000" w:rsidRDefault="00000000" w:rsidRPr="00000000" w14:paraId="00000028">
            <w:pPr>
              <w:numPr>
                <w:ilvl w:val="0"/>
                <w:numId w:val="5"/>
              </w:numPr>
              <w:spacing w:after="4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Sensory log (optional)</w:t>
            </w:r>
          </w:p>
        </w:tc>
      </w:tr>
      <w:tr>
        <w:trPr>
          <w:cantSplit w:val="0"/>
          <w:trHeight w:val="40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9">
            <w:pPr>
              <w:spacing w:after="80" w:before="6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🕒Phase 3 — Post-walk production — Out-of-class + in-class</w:t>
            </w:r>
          </w:p>
        </w:tc>
      </w:tr>
      <w:tr>
        <w:trPr>
          <w:cantSplit w:val="0"/>
          <w:trHeight w:val="171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A">
            <w:pPr>
              <w:numPr>
                <w:ilvl w:val="0"/>
                <w:numId w:val="1"/>
              </w:numPr>
              <w:spacing w:after="0" w:afterAutospacing="0" w:before="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Narrative draft (written)</w:t>
            </w:r>
          </w:p>
          <w:p w:rsidR="00000000" w:rsidDel="00000000" w:rsidP="00000000" w:rsidRDefault="00000000" w:rsidRPr="00000000" w14:paraId="0000002B">
            <w:pPr>
              <w:numPr>
                <w:ilvl w:val="0"/>
                <w:numId w:val="1"/>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Peer workshop</w:t>
            </w:r>
          </w:p>
          <w:p w:rsidR="00000000" w:rsidDel="00000000" w:rsidP="00000000" w:rsidRDefault="00000000" w:rsidRPr="00000000" w14:paraId="0000002C">
            <w:pPr>
              <w:numPr>
                <w:ilvl w:val="0"/>
                <w:numId w:val="1"/>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Revision</w:t>
            </w:r>
          </w:p>
          <w:p w:rsidR="00000000" w:rsidDel="00000000" w:rsidP="00000000" w:rsidRDefault="00000000" w:rsidRPr="00000000" w14:paraId="0000002D">
            <w:pPr>
              <w:numPr>
                <w:ilvl w:val="0"/>
                <w:numId w:val="1"/>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Presentation preparation</w:t>
            </w:r>
          </w:p>
          <w:p w:rsidR="00000000" w:rsidDel="00000000" w:rsidP="00000000" w:rsidRDefault="00000000" w:rsidRPr="00000000" w14:paraId="0000002E">
            <w:pPr>
              <w:numPr>
                <w:ilvl w:val="0"/>
                <w:numId w:val="1"/>
              </w:numPr>
              <w:spacing w:after="4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Class sharing gallery</w:t>
            </w:r>
          </w:p>
        </w:tc>
      </w:tr>
    </w:tbl>
    <w:p w:rsidR="00000000" w:rsidDel="00000000" w:rsidP="00000000" w:rsidRDefault="00000000" w:rsidRPr="00000000" w14:paraId="0000002F">
      <w:pPr>
        <w:spacing w:before="10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0">
      <w:pPr>
        <w:pStyle w:val="Heading1"/>
        <w:keepNext w:val="0"/>
        <w:keepLines w:val="0"/>
        <w:spacing w:before="320" w:line="240" w:lineRule="auto"/>
        <w:rPr>
          <w:rFonts w:ascii="Cambria" w:cs="Cambria" w:eastAsia="Cambria" w:hAnsi="Cambria"/>
          <w:color w:val="243673"/>
          <w:sz w:val="28"/>
          <w:szCs w:val="28"/>
        </w:rPr>
      </w:pPr>
      <w:r w:rsidDel="00000000" w:rsidR="00000000" w:rsidRPr="00000000">
        <w:rPr>
          <w:rFonts w:ascii="Cambria" w:cs="Cambria" w:eastAsia="Cambria" w:hAnsi="Cambria"/>
          <w:b w:val="1"/>
          <w:bCs w:val="1"/>
          <w:color w:val="243673"/>
          <w:sz w:val="28"/>
          <w:szCs w:val="28"/>
          <w:rtl w:val="0"/>
        </w:rPr>
        <w:t xml:space="preserve">Learning Objectives</w:t>
      </w:r>
      <w:r w:rsidDel="00000000" w:rsidR="00000000" w:rsidRPr="00000000">
        <w:rPr>
          <w:rtl w:val="0"/>
        </w:rPr>
      </w:r>
    </w:p>
    <w:p w:rsidR="00000000" w:rsidDel="00000000" w:rsidP="00000000" w:rsidRDefault="00000000" w:rsidRPr="00000000" w14:paraId="00000031">
      <w:pPr>
        <w:spacing w:before="60" w:line="240" w:lineRule="auto"/>
        <w:rPr>
          <w:rFonts w:ascii="Cambria" w:cs="Cambria" w:eastAsia="Cambria" w:hAnsi="Cambria"/>
          <w:sz w:val="24"/>
          <w:szCs w:val="24"/>
        </w:rPr>
      </w:pP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32">
            <w:pPr>
              <w:spacing w:after="60" w:before="18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Academic writing skills</w:t>
            </w:r>
            <w:r w:rsidDel="00000000" w:rsidR="00000000" w:rsidRPr="00000000">
              <w:rPr>
                <w:rtl w:val="0"/>
              </w:rPr>
            </w:r>
          </w:p>
          <w:p w:rsidR="00000000" w:rsidDel="00000000" w:rsidP="00000000" w:rsidRDefault="00000000" w:rsidRPr="00000000" w14:paraId="00000033">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Writing from personal observation as evidence</w:t>
            </w:r>
          </w:p>
          <w:p w:rsidR="00000000" w:rsidDel="00000000" w:rsidP="00000000" w:rsidRDefault="00000000" w:rsidRPr="00000000" w14:paraId="00000034">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Structuring a narrative with analytical reflection</w:t>
            </w:r>
          </w:p>
          <w:p w:rsidR="00000000" w:rsidDel="00000000" w:rsidP="00000000" w:rsidRDefault="00000000" w:rsidRPr="00000000" w14:paraId="00000035">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Integrating descriptive and interpretive voice</w:t>
            </w:r>
          </w:p>
          <w:p w:rsidR="00000000" w:rsidDel="00000000" w:rsidP="00000000" w:rsidRDefault="00000000" w:rsidRPr="00000000" w14:paraId="00000036">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Using hedging and stance language authentically</w:t>
            </w:r>
          </w:p>
          <w:p w:rsidR="00000000" w:rsidDel="00000000" w:rsidP="00000000" w:rsidRDefault="00000000" w:rsidRPr="00000000" w14:paraId="00000037">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Selecting and contextualizing visual evidence</w:t>
            </w:r>
            <w:r w:rsidDel="00000000" w:rsidR="00000000" w:rsidRPr="00000000">
              <w:rPr>
                <w:rtl w:val="0"/>
              </w:rPr>
            </w:r>
          </w:p>
          <w:p w:rsidR="00000000" w:rsidDel="00000000" w:rsidP="00000000" w:rsidRDefault="00000000" w:rsidRPr="00000000" w14:paraId="00000038">
            <w:pPr>
              <w:spacing w:after="60" w:before="40" w:line="240" w:lineRule="auto"/>
              <w:rPr>
                <w:rFonts w:ascii="Cambria" w:cs="Cambria" w:eastAsia="Cambria" w:hAnsi="Cambria"/>
                <w:b w:val="1"/>
                <w:bCs w:val="1"/>
                <w:color w:val="243673"/>
                <w:sz w:val="24"/>
                <w:szCs w:val="24"/>
              </w:rPr>
            </w:pPr>
            <w:r w:rsidDel="00000000" w:rsidR="00000000" w:rsidRPr="00000000">
              <w:rPr>
                <w:rtl w:val="0"/>
              </w:rPr>
            </w:r>
          </w:p>
          <w:p w:rsidR="00000000" w:rsidDel="00000000" w:rsidP="00000000" w:rsidRDefault="00000000" w:rsidRPr="00000000" w14:paraId="00000039">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anchor — Academic writing skills</w:t>
            </w:r>
            <w:r w:rsidDel="00000000" w:rsidR="00000000" w:rsidRPr="00000000">
              <w:rPr>
                <w:rtl w:val="0"/>
              </w:rPr>
            </w:r>
          </w:p>
          <w:p w:rsidR="00000000" w:rsidDel="00000000" w:rsidP="00000000" w:rsidRDefault="00000000" w:rsidRPr="00000000" w14:paraId="0000003A">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Written Reports and Essays, B2: “Can write an essay or report that develops an argument systematically with appropriate highlighting of significant points and relevant supporting detail.”</w:t>
            </w:r>
          </w:p>
          <w:p w:rsidR="00000000" w:rsidDel="00000000" w:rsidP="00000000" w:rsidRDefault="00000000" w:rsidRPr="00000000" w14:paraId="0000003B">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Written Reports and Essays, B2: “Can synthesise information and arguments from a number of sources.”</w:t>
            </w:r>
          </w:p>
        </w:tc>
      </w:tr>
    </w:tbl>
    <w:p w:rsidR="00000000" w:rsidDel="00000000" w:rsidP="00000000" w:rsidRDefault="00000000" w:rsidRPr="00000000" w14:paraId="0000003C">
      <w:pPr>
        <w:spacing w:before="60" w:line="240" w:lineRule="auto"/>
        <w:rPr>
          <w:rFonts w:ascii="Cambria" w:cs="Cambria" w:eastAsia="Cambria" w:hAnsi="Cambria"/>
          <w:sz w:val="24"/>
          <w:szCs w:val="24"/>
        </w:rPr>
      </w:pP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3D">
            <w:pPr>
              <w:spacing w:after="60" w:before="18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Language awareness</w:t>
            </w:r>
            <w:r w:rsidDel="00000000" w:rsidR="00000000" w:rsidRPr="00000000">
              <w:rPr>
                <w:rtl w:val="0"/>
              </w:rPr>
            </w:r>
          </w:p>
          <w:p w:rsidR="00000000" w:rsidDel="00000000" w:rsidP="00000000" w:rsidRDefault="00000000" w:rsidRPr="00000000" w14:paraId="0000003E">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Noticing multilingualism as a social phenomenon</w:t>
            </w:r>
          </w:p>
          <w:p w:rsidR="00000000" w:rsidDel="00000000" w:rsidP="00000000" w:rsidRDefault="00000000" w:rsidRPr="00000000" w14:paraId="0000003F">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Connecting personal linguistic repertoire to environment</w:t>
            </w:r>
          </w:p>
          <w:p w:rsidR="00000000" w:rsidDel="00000000" w:rsidP="00000000" w:rsidRDefault="00000000" w:rsidRPr="00000000" w14:paraId="00000040">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Identifying inclusion/exclusion in language use</w:t>
            </w:r>
          </w:p>
          <w:p w:rsidR="00000000" w:rsidDel="00000000" w:rsidP="00000000" w:rsidRDefault="00000000" w:rsidRPr="00000000" w14:paraId="00000041">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Developing metalinguistic vocabulary</w:t>
            </w:r>
          </w:p>
          <w:p w:rsidR="00000000" w:rsidDel="00000000" w:rsidP="00000000" w:rsidRDefault="00000000" w:rsidRPr="00000000" w14:paraId="00000042">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Recognising language as a marker of identity and place</w:t>
            </w:r>
            <w:r w:rsidDel="00000000" w:rsidR="00000000" w:rsidRPr="00000000">
              <w:rPr>
                <w:rtl w:val="0"/>
              </w:rPr>
            </w:r>
          </w:p>
          <w:p w:rsidR="00000000" w:rsidDel="00000000" w:rsidP="00000000" w:rsidRDefault="00000000" w:rsidRPr="00000000" w14:paraId="00000043">
            <w:pPr>
              <w:spacing w:after="60" w:before="40" w:line="240" w:lineRule="auto"/>
              <w:rPr>
                <w:rFonts w:ascii="Cambria" w:cs="Cambria" w:eastAsia="Cambria" w:hAnsi="Cambria"/>
                <w:b w:val="1"/>
                <w:bCs w:val="1"/>
                <w:color w:val="243673"/>
                <w:sz w:val="24"/>
                <w:szCs w:val="24"/>
              </w:rPr>
            </w:pPr>
            <w:r w:rsidDel="00000000" w:rsidR="00000000" w:rsidRPr="00000000">
              <w:rPr>
                <w:rtl w:val="0"/>
              </w:rPr>
            </w:r>
          </w:p>
          <w:p w:rsidR="00000000" w:rsidDel="00000000" w:rsidP="00000000" w:rsidRDefault="00000000" w:rsidRPr="00000000" w14:paraId="00000044">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anchor — Language awareness</w:t>
            </w:r>
            <w:r w:rsidDel="00000000" w:rsidR="00000000" w:rsidRPr="00000000">
              <w:rPr>
                <w:rtl w:val="0"/>
              </w:rPr>
            </w:r>
          </w:p>
          <w:p w:rsidR="00000000" w:rsidDel="00000000" w:rsidP="00000000" w:rsidRDefault="00000000" w:rsidRPr="00000000" w14:paraId="00000045">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Plurilingual Comprehension, B1: “Can use what he/she has understood in one language to understand the topic and main message of a text in another language.”</w:t>
            </w:r>
          </w:p>
          <w:p w:rsidR="00000000" w:rsidDel="00000000" w:rsidP="00000000" w:rsidRDefault="00000000" w:rsidRPr="00000000" w14:paraId="00000046">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Plurilingual Comprehension, B1: “Can recognise similarities and contrasts between the way concepts are expressed in different languages.”</w:t>
            </w:r>
          </w:p>
        </w:tc>
      </w:tr>
    </w:tbl>
    <w:p w:rsidR="00000000" w:rsidDel="00000000" w:rsidP="00000000" w:rsidRDefault="00000000" w:rsidRPr="00000000" w14:paraId="00000047">
      <w:pPr>
        <w:spacing w:before="60" w:line="240" w:lineRule="auto"/>
        <w:rPr>
          <w:rFonts w:ascii="Cambria" w:cs="Cambria" w:eastAsia="Cambria" w:hAnsi="Cambria"/>
          <w:color w:val="243673"/>
          <w:sz w:val="24"/>
          <w:szCs w:val="24"/>
        </w:rPr>
      </w:pP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48">
            <w:pPr>
              <w:spacing w:after="60" w:before="18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Learner agency</w:t>
            </w:r>
            <w:r w:rsidDel="00000000" w:rsidR="00000000" w:rsidRPr="00000000">
              <w:rPr>
                <w:rtl w:val="0"/>
              </w:rPr>
            </w:r>
          </w:p>
          <w:p w:rsidR="00000000" w:rsidDel="00000000" w:rsidP="00000000" w:rsidRDefault="00000000" w:rsidRPr="00000000" w14:paraId="00000049">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Making independent observational choices in the field</w:t>
            </w:r>
          </w:p>
          <w:p w:rsidR="00000000" w:rsidDel="00000000" w:rsidP="00000000" w:rsidRDefault="00000000" w:rsidRPr="00000000" w14:paraId="0000004A">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Using home languages as analytical resources</w:t>
            </w:r>
          </w:p>
          <w:p w:rsidR="00000000" w:rsidDel="00000000" w:rsidP="00000000" w:rsidRDefault="00000000" w:rsidRPr="00000000" w14:paraId="0000004B">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Exercising researcher positionality and subjectivity</w:t>
            </w:r>
          </w:p>
          <w:p w:rsidR="00000000" w:rsidDel="00000000" w:rsidP="00000000" w:rsidRDefault="00000000" w:rsidRPr="00000000" w14:paraId="0000004C">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Sharing interpretations in a low-stakes setting</w:t>
            </w:r>
            <w:r w:rsidDel="00000000" w:rsidR="00000000" w:rsidRPr="00000000">
              <w:rPr>
                <w:rtl w:val="0"/>
              </w:rPr>
            </w:r>
          </w:p>
          <w:p w:rsidR="00000000" w:rsidDel="00000000" w:rsidP="00000000" w:rsidRDefault="00000000" w:rsidRPr="00000000" w14:paraId="0000004D">
            <w:pPr>
              <w:spacing w:after="60" w:before="40" w:line="240" w:lineRule="auto"/>
              <w:rPr>
                <w:rFonts w:ascii="Cambria" w:cs="Cambria" w:eastAsia="Cambria" w:hAnsi="Cambria"/>
                <w:b w:val="1"/>
                <w:bCs w:val="1"/>
                <w:color w:val="243673"/>
                <w:sz w:val="24"/>
                <w:szCs w:val="24"/>
              </w:rPr>
            </w:pPr>
            <w:r w:rsidDel="00000000" w:rsidR="00000000" w:rsidRPr="00000000">
              <w:rPr>
                <w:rtl w:val="0"/>
              </w:rPr>
            </w:r>
          </w:p>
          <w:p w:rsidR="00000000" w:rsidDel="00000000" w:rsidP="00000000" w:rsidRDefault="00000000" w:rsidRPr="00000000" w14:paraId="0000004E">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anchor — Learner agency / plurilingual practice</w:t>
            </w:r>
            <w:r w:rsidDel="00000000" w:rsidR="00000000" w:rsidRPr="00000000">
              <w:rPr>
                <w:rtl w:val="0"/>
              </w:rPr>
            </w:r>
          </w:p>
          <w:p w:rsidR="00000000" w:rsidDel="00000000" w:rsidP="00000000" w:rsidRDefault="00000000" w:rsidRPr="00000000" w14:paraId="0000004F">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Building on Plurilingual Repertoire, B1: “Can exploit creatively his/her limited repertoire in different languages in order to cope with an unexpected situation.”</w:t>
            </w:r>
          </w:p>
          <w:p w:rsidR="00000000" w:rsidDel="00000000" w:rsidP="00000000" w:rsidRDefault="00000000" w:rsidRPr="00000000" w14:paraId="00000050">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Building on Plurilingual Repertoire, B2: “Can make use of different languages in his/her plurilingual repertoire during collaborative interaction, in order to clarify the nature of a task, the main steps, the decisions to be taken, the outcomes expected.”</w:t>
            </w:r>
          </w:p>
        </w:tc>
      </w:tr>
    </w:tbl>
    <w:p w:rsidR="00000000" w:rsidDel="00000000" w:rsidP="00000000" w:rsidRDefault="00000000" w:rsidRPr="00000000" w14:paraId="00000051">
      <w:pPr>
        <w:spacing w:before="60" w:line="240" w:lineRule="auto"/>
        <w:rPr>
          <w:rFonts w:ascii="Cambria" w:cs="Cambria" w:eastAsia="Cambria" w:hAnsi="Cambria"/>
          <w:color w:val="243673"/>
          <w:sz w:val="24"/>
          <w:szCs w:val="24"/>
        </w:rPr>
      </w:pP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52">
            <w:pPr>
              <w:spacing w:after="60" w:before="18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Oral/presentation skills</w:t>
            </w:r>
            <w:r w:rsidDel="00000000" w:rsidR="00000000" w:rsidRPr="00000000">
              <w:rPr>
                <w:rtl w:val="0"/>
              </w:rPr>
            </w:r>
          </w:p>
          <w:p w:rsidR="00000000" w:rsidDel="00000000" w:rsidP="00000000" w:rsidRDefault="00000000" w:rsidRPr="00000000" w14:paraId="00000053">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Curating and narrating visual evidence</w:t>
            </w:r>
          </w:p>
          <w:p w:rsidR="00000000" w:rsidDel="00000000" w:rsidP="00000000" w:rsidRDefault="00000000" w:rsidRPr="00000000" w14:paraId="00000054">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Speaking from notes rather than reading</w:t>
            </w:r>
          </w:p>
          <w:p w:rsidR="00000000" w:rsidDel="00000000" w:rsidP="00000000" w:rsidRDefault="00000000" w:rsidRPr="00000000" w14:paraId="00000055">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Fielding questions about personal observations</w:t>
            </w:r>
          </w:p>
          <w:p w:rsidR="00000000" w:rsidDel="00000000" w:rsidP="00000000" w:rsidRDefault="00000000" w:rsidRPr="00000000" w14:paraId="00000056">
            <w:pPr>
              <w:numPr>
                <w:ilvl w:val="0"/>
                <w:numId w:val="8"/>
              </w:numPr>
              <w:spacing w:after="40" w:before="40" w:line="240" w:lineRule="auto"/>
              <w:ind w:left="480" w:hanging="240"/>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Managing multimodal presentation (photo + voice)</w:t>
            </w:r>
            <w:r w:rsidDel="00000000" w:rsidR="00000000" w:rsidRPr="00000000">
              <w:rPr>
                <w:rtl w:val="0"/>
              </w:rPr>
            </w:r>
          </w:p>
          <w:p w:rsidR="00000000" w:rsidDel="00000000" w:rsidP="00000000" w:rsidRDefault="00000000" w:rsidRPr="00000000" w14:paraId="00000057">
            <w:pPr>
              <w:spacing w:after="60" w:before="40" w:line="240" w:lineRule="auto"/>
              <w:rPr>
                <w:rFonts w:ascii="Cambria" w:cs="Cambria" w:eastAsia="Cambria" w:hAnsi="Cambria"/>
                <w:b w:val="1"/>
                <w:bCs w:val="1"/>
                <w:color w:val="243673"/>
                <w:sz w:val="24"/>
                <w:szCs w:val="24"/>
              </w:rPr>
            </w:pPr>
            <w:r w:rsidDel="00000000" w:rsidR="00000000" w:rsidRPr="00000000">
              <w:rPr>
                <w:rtl w:val="0"/>
              </w:rPr>
            </w:r>
          </w:p>
          <w:p w:rsidR="00000000" w:rsidDel="00000000" w:rsidP="00000000" w:rsidRDefault="00000000" w:rsidRPr="00000000" w14:paraId="00000058">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anchor — Oral/presentation skills</w:t>
            </w:r>
            <w:r w:rsidDel="00000000" w:rsidR="00000000" w:rsidRPr="00000000">
              <w:rPr>
                <w:rtl w:val="0"/>
              </w:rPr>
            </w:r>
          </w:p>
          <w:p w:rsidR="00000000" w:rsidDel="00000000" w:rsidP="00000000" w:rsidRDefault="00000000" w:rsidRPr="00000000" w14:paraId="00000059">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Sustained Monologue: Describing Experience, B2: “Can describe the personal significance of events and experiences in detail.”</w:t>
            </w:r>
          </w:p>
          <w:p w:rsidR="00000000" w:rsidDel="00000000" w:rsidP="00000000" w:rsidRDefault="00000000" w:rsidRPr="00000000" w14:paraId="0000005A">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Sustained Monologue: Describing Experience, B2: “Can clearly express feelings about something experienced and give reasons to explain those feelings.”</w:t>
            </w:r>
          </w:p>
          <w:p w:rsidR="00000000" w:rsidDel="00000000" w:rsidP="00000000" w:rsidRDefault="00000000" w:rsidRPr="00000000" w14:paraId="0000005B">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Addressing Audiences, B1: “Can give a prepared straightforward presentation on a familiar topic within his/her field.”</w:t>
            </w:r>
          </w:p>
        </w:tc>
      </w:tr>
    </w:tbl>
    <w:p w:rsidR="00000000" w:rsidDel="00000000" w:rsidP="00000000" w:rsidRDefault="00000000" w:rsidRPr="00000000" w14:paraId="0000005C">
      <w:pPr>
        <w:spacing w:before="10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D">
      <w:pPr>
        <w:pStyle w:val="Heading1"/>
        <w:keepNext w:val="0"/>
        <w:keepLines w:val="0"/>
        <w:spacing w:before="320" w:line="240" w:lineRule="auto"/>
        <w:rPr>
          <w:rFonts w:ascii="Cambria" w:cs="Cambria" w:eastAsia="Cambria" w:hAnsi="Cambria"/>
          <w:b w:val="1"/>
          <w:bCs w:val="1"/>
          <w:color w:val="243673"/>
          <w:sz w:val="28"/>
          <w:szCs w:val="28"/>
        </w:rPr>
      </w:pPr>
      <w:r w:rsidDel="00000000" w:rsidR="00000000" w:rsidRPr="00000000">
        <w:rPr>
          <w:rFonts w:ascii="Cambria" w:cs="Cambria" w:eastAsia="Cambria" w:hAnsi="Cambria"/>
          <w:b w:val="1"/>
          <w:bCs w:val="1"/>
          <w:sz w:val="28"/>
          <w:szCs w:val="28"/>
          <w:rtl w:val="0"/>
        </w:rPr>
        <w:t xml:space="preserve">🟧</w:t>
      </w:r>
      <w:r w:rsidDel="00000000" w:rsidR="00000000" w:rsidRPr="00000000">
        <w:rPr>
          <w:rFonts w:ascii="Cambria" w:cs="Cambria" w:eastAsia="Cambria" w:hAnsi="Cambria"/>
          <w:b w:val="1"/>
          <w:bCs w:val="1"/>
          <w:color w:val="243673"/>
          <w:sz w:val="28"/>
          <w:szCs w:val="28"/>
          <w:rtl w:val="0"/>
        </w:rPr>
        <w:t xml:space="preserve">Pre-Walk Preparation (In-Class Session)</w:t>
      </w:r>
    </w:p>
    <w:p w:rsidR="00000000" w:rsidDel="00000000" w:rsidP="00000000" w:rsidRDefault="00000000" w:rsidRPr="00000000" w14:paraId="0000005E">
      <w:pPr>
        <w:pStyle w:val="Heading2"/>
        <w:keepNext w:val="0"/>
        <w:keepLines w:val="0"/>
        <w:spacing w:after="80" w:before="24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Conceptual framing (15 min)</w:t>
      </w:r>
    </w:p>
    <w:p w:rsidR="00000000" w:rsidDel="00000000" w:rsidP="00000000" w:rsidRDefault="00000000" w:rsidRPr="00000000" w14:paraId="0000005F">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Briefly introduce the idea of linguistic landscape, language visible in public space, and the concept of linguascaping: the active, subjective process of making meaning from the languages around us. You do not need to lecture in depth; the walk itself is the discovery. A few guiding questions are sufficient to orient students:</w:t>
      </w:r>
    </w:p>
    <w:p w:rsidR="00000000" w:rsidDel="00000000" w:rsidP="00000000" w:rsidRDefault="00000000" w:rsidRPr="00000000" w14:paraId="00000060">
      <w:pPr>
        <w:spacing w:before="4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61">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Discussion prompts for framing</w:t>
      </w:r>
      <w:r w:rsidDel="00000000" w:rsidR="00000000" w:rsidRPr="00000000">
        <w:rPr>
          <w:rtl w:val="0"/>
        </w:rPr>
      </w:r>
    </w:p>
    <w:p w:rsidR="00000000" w:rsidDel="00000000" w:rsidP="00000000" w:rsidRDefault="00000000" w:rsidRPr="00000000" w14:paraId="00000062">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When you walk through your neighbourhood, what languages do you see or hear? How does that feel?</w:t>
      </w:r>
    </w:p>
    <w:p w:rsidR="00000000" w:rsidDel="00000000" w:rsidP="00000000" w:rsidRDefault="00000000" w:rsidRPr="00000000" w14:paraId="00000063">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Have you ever felt included or excluded by the language around you? When?</w:t>
      </w:r>
    </w:p>
    <w:p w:rsidR="00000000" w:rsidDel="00000000" w:rsidP="00000000" w:rsidRDefault="00000000" w:rsidRPr="00000000" w14:paraId="00000064">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What does it mean for a neighbourhood to “belong” to a particular language community?</w:t>
      </w:r>
    </w:p>
    <w:p w:rsidR="00000000" w:rsidDel="00000000" w:rsidP="00000000" w:rsidRDefault="00000000" w:rsidRPr="00000000" w14:paraId="00000065">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How do you experience yourself in relation to the language/languages in the context that are noticeable/familiar to you?</w:t>
      </w:r>
    </w:p>
    <w:p w:rsidR="00000000" w:rsidDel="00000000" w:rsidP="00000000" w:rsidRDefault="00000000" w:rsidRPr="00000000" w14:paraId="00000066">
      <w:pPr>
        <w:spacing w:before="8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67">
      <w:pPr>
        <w:pStyle w:val="Heading2"/>
        <w:keepNext w:val="0"/>
        <w:keepLines w:val="0"/>
        <w:spacing w:after="80" w:before="24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Distributing the walking protocol (10 min)</w:t>
      </w:r>
    </w:p>
    <w:p w:rsidR="00000000" w:rsidDel="00000000" w:rsidP="00000000" w:rsidRDefault="00000000" w:rsidRPr="00000000" w14:paraId="00000068">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Give students a copy of the walking protocol – four observation themes (below) as a  prompt sheet. Walk through the four observation themes together. Emphasize that their personal responses, memories, and discomfort are valid data.</w:t>
      </w:r>
    </w:p>
    <w:p w:rsidR="00000000" w:rsidDel="00000000" w:rsidP="00000000" w:rsidRDefault="00000000" w:rsidRPr="00000000" w14:paraId="00000069">
      <w:pPr>
        <w:pStyle w:val="Heading2"/>
        <w:keepNext w:val="0"/>
        <w:keepLines w:val="0"/>
        <w:spacing w:after="80" w:before="24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Technology and documentation (10 min)</w:t>
      </w:r>
    </w:p>
    <w:p w:rsidR="00000000" w:rsidDel="00000000" w:rsidP="00000000" w:rsidRDefault="00000000" w:rsidRPr="00000000" w14:paraId="0000006A">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Students will use their phones. Confirm they know how to: take photos with location data off (privacy), record voice memos, and optionally use a notes app for brief written observations. Encourage them to narrate voice notes in whatever language comes naturally in the moment, these can be translated or summarised later in their English narrative.</w:t>
      </w:r>
    </w:p>
    <w:p w:rsidR="00000000" w:rsidDel="00000000" w:rsidP="00000000" w:rsidRDefault="00000000" w:rsidRPr="00000000" w14:paraId="0000006B">
      <w:pPr>
        <w:spacing w:before="6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6C">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Pedagogical note — plurilingual data collection</w:t>
      </w:r>
      <w:r w:rsidDel="00000000" w:rsidR="00000000" w:rsidRPr="00000000">
        <w:rPr>
          <w:rtl w:val="0"/>
        </w:rPr>
      </w:r>
    </w:p>
    <w:p w:rsidR="00000000" w:rsidDel="00000000" w:rsidP="00000000" w:rsidRDefault="00000000" w:rsidRPr="00000000" w14:paraId="0000006D">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Explicitly tell students that voice notes and field notes in their home languages are encouraged. This is not a concession; it is a methodological choice. The experiential record is richer when students are not constrained to English during the walk. The shift to English happens during narrative drafting, and the act of translation itself becomes a reflection point in the writing.</w:t>
      </w:r>
    </w:p>
    <w:p w:rsidR="00000000" w:rsidDel="00000000" w:rsidP="00000000" w:rsidRDefault="00000000" w:rsidRPr="00000000" w14:paraId="0000006E">
      <w:pPr>
        <w:spacing w:before="60" w:line="240" w:lineRule="auto"/>
        <w:rPr>
          <w:rFonts w:ascii="Cambria" w:cs="Cambria" w:eastAsia="Cambria" w:hAnsi="Cambria"/>
          <w:sz w:val="24"/>
          <w:szCs w:val="24"/>
        </w:rPr>
      </w:pPr>
      <w:r w:rsidDel="00000000" w:rsidR="00000000" w:rsidRPr="00000000">
        <w:rPr>
          <w:rtl w:val="0"/>
        </w:rPr>
      </w:r>
    </w:p>
    <w:tbl>
      <w:tblPr>
        <w:tblStyle w:val="Table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6F">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note — plurilingual data collection</w:t>
            </w:r>
            <w:r w:rsidDel="00000000" w:rsidR="00000000" w:rsidRPr="00000000">
              <w:rPr>
                <w:rtl w:val="0"/>
              </w:rPr>
            </w:r>
          </w:p>
          <w:p w:rsidR="00000000" w:rsidDel="00000000" w:rsidP="00000000" w:rsidRDefault="00000000" w:rsidRPr="00000000" w14:paraId="00000070">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The home-language voice note practice directly activates the Building on Plurilingual Repertoire scale. The subsequent translation-into-reflection move in Step 1 of the drafting workshop corresponds to the B2 descriptor: “Can recognise the extent to which it is appropriate to make flexible use of different languages in his/her plurilingual repertoire in a specific situation, in order to increase the efficiency of communication.” (CEFR Companion Volume, 2018)</w:t>
            </w:r>
          </w:p>
        </w:tc>
      </w:tr>
    </w:tbl>
    <w:p w:rsidR="00000000" w:rsidDel="00000000" w:rsidP="00000000" w:rsidRDefault="00000000" w:rsidRPr="00000000" w14:paraId="00000071">
      <w:pPr>
        <w:spacing w:before="8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72">
      <w:pPr>
        <w:pStyle w:val="Heading2"/>
        <w:keepNext w:val="0"/>
        <w:keepLines w:val="0"/>
        <w:spacing w:after="80" w:before="24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Ethical discussion (10 min)</w:t>
      </w:r>
    </w:p>
    <w:p w:rsidR="00000000" w:rsidDel="00000000" w:rsidP="00000000" w:rsidRDefault="00000000" w:rsidRPr="00000000" w14:paraId="00000073">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Students should not photograph individuals without consent. Signs, storefronts, and public murals are generally fine to document. If students wish to record ambient sound or conversation, discuss briefly why this raises different considerations. Remind students that the linguistic landscape belongs to people, the goal is respect, not extraction.</w:t>
      </w:r>
    </w:p>
    <w:p w:rsidR="00000000" w:rsidDel="00000000" w:rsidP="00000000" w:rsidRDefault="00000000" w:rsidRPr="00000000" w14:paraId="00000074">
      <w:pPr>
        <w:spacing w:before="4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75">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i w:val="1"/>
          <w:iCs w:val="1"/>
          <w:color w:val="555555"/>
          <w:sz w:val="24"/>
          <w:szCs w:val="24"/>
          <w:rtl w:val="0"/>
        </w:rPr>
        <w:t xml:space="preserve">Instructor note — logistics: If assigning the walk as independent homework, provide a suggested neighbourhood with clear start and end points. If doing the walk together as a class, keep the group small enough to disperse. Students who complete the walk in pairs should still produce individual narratives.</w:t>
      </w:r>
      <w:r w:rsidDel="00000000" w:rsidR="00000000" w:rsidRPr="00000000">
        <w:rPr>
          <w:rtl w:val="0"/>
        </w:rPr>
      </w:r>
    </w:p>
    <w:p w:rsidR="00000000" w:rsidDel="00000000" w:rsidP="00000000" w:rsidRDefault="00000000" w:rsidRPr="00000000" w14:paraId="00000076">
      <w:pPr>
        <w:spacing w:before="10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77">
      <w:pPr>
        <w:pStyle w:val="Heading1"/>
        <w:keepNext w:val="0"/>
        <w:keepLines w:val="0"/>
        <w:spacing w:before="320" w:line="240" w:lineRule="auto"/>
        <w:rPr>
          <w:rFonts w:ascii="Cambria" w:cs="Cambria" w:eastAsia="Cambria" w:hAnsi="Cambria"/>
          <w:b w:val="1"/>
          <w:bCs w:val="1"/>
          <w:color w:val="243673"/>
          <w:sz w:val="28"/>
          <w:szCs w:val="28"/>
        </w:rPr>
      </w:pPr>
      <w:r w:rsidDel="00000000" w:rsidR="00000000" w:rsidRPr="00000000">
        <w:rPr>
          <w:rFonts w:ascii="Cambria" w:cs="Cambria" w:eastAsia="Cambria" w:hAnsi="Cambria"/>
          <w:b w:val="1"/>
          <w:bCs w:val="1"/>
          <w:sz w:val="28"/>
          <w:szCs w:val="28"/>
          <w:rtl w:val="0"/>
        </w:rPr>
        <w:t xml:space="preserve">🟧</w:t>
      </w:r>
      <w:r w:rsidDel="00000000" w:rsidR="00000000" w:rsidRPr="00000000">
        <w:rPr>
          <w:rFonts w:ascii="Cambria" w:cs="Cambria" w:eastAsia="Cambria" w:hAnsi="Cambria"/>
          <w:b w:val="1"/>
          <w:bCs w:val="1"/>
          <w:color w:val="243673"/>
          <w:sz w:val="28"/>
          <w:szCs w:val="28"/>
          <w:rtl w:val="0"/>
        </w:rPr>
        <w:t xml:space="preserve">Walking Protocol — Four Observation Themes</w:t>
      </w:r>
    </w:p>
    <w:p w:rsidR="00000000" w:rsidDel="00000000" w:rsidP="00000000" w:rsidRDefault="00000000" w:rsidRPr="00000000" w14:paraId="00000078">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These themes come directly from the Ivković et al. (2019) study and are used here as student prompts. Students are asked to notice at least one moment per theme, though they are free to follow what genuinely draws their attention.</w:t>
      </w:r>
    </w:p>
    <w:p w:rsidR="00000000" w:rsidDel="00000000" w:rsidP="00000000" w:rsidRDefault="00000000" w:rsidRPr="00000000" w14:paraId="00000079">
      <w:pPr>
        <w:spacing w:after="40" w:before="40" w:line="240" w:lineRule="auto"/>
        <w:rPr>
          <w:rFonts w:ascii="Cambria" w:cs="Cambria" w:eastAsia="Cambria" w:hAnsi="Cambria"/>
          <w:sz w:val="24"/>
          <w:szCs w:val="24"/>
        </w:rPr>
      </w:pPr>
      <w:r w:rsidDel="00000000" w:rsidR="00000000" w:rsidRPr="00000000">
        <w:rPr>
          <w:rtl w:val="0"/>
        </w:rPr>
      </w:r>
    </w:p>
    <w:tbl>
      <w:tblPr>
        <w:tblStyle w:val="Table9"/>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895"/>
        <w:tblGridChange w:id="0">
          <w:tblGrid>
            <w:gridCol w:w="8895"/>
          </w:tblGrid>
        </w:tblGridChange>
      </w:tblGrid>
      <w:tr>
        <w:trPr>
          <w:cantSplit w:val="0"/>
          <w:trHeight w:val="585"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A">
            <w:pPr>
              <w:spacing w:after="80" w:befor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Theme 1 — Human activity and interaction</w:t>
            </w:r>
          </w:p>
        </w:tc>
      </w:tr>
      <w:tr>
        <w:trPr>
          <w:cantSplit w:val="0"/>
          <w:trHeight w:val="181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B">
            <w:pPr>
              <w:numPr>
                <w:ilvl w:val="0"/>
                <w:numId w:val="7"/>
              </w:numPr>
              <w:spacing w:after="0" w:afterAutospacing="0" w:before="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Who is here? What are they doing? How does the space shape their movement or interaction?</w:t>
            </w:r>
          </w:p>
          <w:p w:rsidR="00000000" w:rsidDel="00000000" w:rsidP="00000000" w:rsidRDefault="00000000" w:rsidRPr="00000000" w14:paraId="0000007C">
            <w:pPr>
              <w:numPr>
                <w:ilvl w:val="0"/>
                <w:numId w:val="7"/>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Where does activity feel dense, and where does it thin out? What accounts for that shift?</w:t>
            </w:r>
          </w:p>
          <w:p w:rsidR="00000000" w:rsidDel="00000000" w:rsidP="00000000" w:rsidRDefault="00000000" w:rsidRPr="00000000" w14:paraId="0000007D">
            <w:pPr>
              <w:numPr>
                <w:ilvl w:val="0"/>
                <w:numId w:val="7"/>
              </w:numPr>
              <w:spacing w:after="4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What conversations or sounds do you notice? In what languages?</w:t>
            </w:r>
          </w:p>
        </w:tc>
      </w:tr>
      <w:tr>
        <w:trPr>
          <w:cantSplit w:val="0"/>
          <w:trHeight w:val="58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E">
            <w:pPr>
              <w:spacing w:after="80" w:befor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Theme 2 — Language presence and absence</w:t>
            </w:r>
          </w:p>
        </w:tc>
      </w:tr>
      <w:tr>
        <w:trPr>
          <w:cantSplit w:val="0"/>
          <w:trHeight w:val="24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F">
            <w:pPr>
              <w:numPr>
                <w:ilvl w:val="0"/>
                <w:numId w:val="2"/>
              </w:numPr>
              <w:spacing w:after="0" w:afterAutospacing="0" w:before="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What languages appear on signs, storefronts, menus, posters, or murals?</w:t>
            </w:r>
          </w:p>
          <w:p w:rsidR="00000000" w:rsidDel="00000000" w:rsidP="00000000" w:rsidRDefault="00000000" w:rsidRPr="00000000" w14:paraId="00000080">
            <w:pPr>
              <w:numPr>
                <w:ilvl w:val="0"/>
                <w:numId w:val="2"/>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What languages are notably absent — especially in places where you might expect them?</w:t>
            </w:r>
          </w:p>
          <w:p w:rsidR="00000000" w:rsidDel="00000000" w:rsidP="00000000" w:rsidRDefault="00000000" w:rsidRPr="00000000" w14:paraId="00000081">
            <w:pPr>
              <w:numPr>
                <w:ilvl w:val="0"/>
                <w:numId w:val="2"/>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Are signs monolingual or multilingual? Who do they seem to address? Who do they seem to exclude?</w:t>
            </w:r>
          </w:p>
          <w:p w:rsidR="00000000" w:rsidDel="00000000" w:rsidP="00000000" w:rsidRDefault="00000000" w:rsidRPr="00000000" w14:paraId="00000082">
            <w:pPr>
              <w:numPr>
                <w:ilvl w:val="0"/>
                <w:numId w:val="2"/>
              </w:numPr>
              <w:spacing w:after="4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Notice typeface, script, colour, and size — how do these choices signal something about the intended audience?</w:t>
            </w:r>
          </w:p>
        </w:tc>
      </w:tr>
      <w:tr>
        <w:trPr>
          <w:cantSplit w:val="0"/>
          <w:trHeight w:val="58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83">
            <w:pPr>
              <w:spacing w:after="80" w:befor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Theme 3 — Memories and associations</w:t>
            </w:r>
          </w:p>
        </w:tc>
      </w:tr>
      <w:tr>
        <w:trPr>
          <w:cantSplit w:val="0"/>
          <w:trHeight w:val="207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84">
            <w:pPr>
              <w:numPr>
                <w:ilvl w:val="0"/>
                <w:numId w:val="3"/>
              </w:numPr>
              <w:spacing w:after="0" w:afterAutospacing="0" w:before="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Does anything remind you of somewhere else — a city, a neighbourhood, a market from your life?</w:t>
            </w:r>
          </w:p>
          <w:p w:rsidR="00000000" w:rsidDel="00000000" w:rsidP="00000000" w:rsidRDefault="00000000" w:rsidRPr="00000000" w14:paraId="00000085">
            <w:pPr>
              <w:numPr>
                <w:ilvl w:val="0"/>
                <w:numId w:val="3"/>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Does a language on a sign, a smell, or a sound trigger a personal memory? What is that memory?</w:t>
            </w:r>
          </w:p>
          <w:p w:rsidR="00000000" w:rsidDel="00000000" w:rsidP="00000000" w:rsidRDefault="00000000" w:rsidRPr="00000000" w14:paraId="00000086">
            <w:pPr>
              <w:numPr>
                <w:ilvl w:val="0"/>
                <w:numId w:val="3"/>
              </w:numPr>
              <w:spacing w:after="4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Does your background make you notice things that others might not? What do you know that helps you read this landscape differently?</w:t>
            </w:r>
          </w:p>
        </w:tc>
      </w:tr>
      <w:tr>
        <w:trPr>
          <w:cantSplit w:val="0"/>
          <w:trHeight w:val="58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87">
            <w:pPr>
              <w:spacing w:after="80" w:befor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Theme 4 — Feeling of inclusion and exclusion</w:t>
            </w:r>
          </w:p>
        </w:tc>
      </w:tr>
      <w:tr>
        <w:trPr>
          <w:cantSplit w:val="0"/>
          <w:trHeight w:val="178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88">
            <w:pPr>
              <w:numPr>
                <w:ilvl w:val="0"/>
                <w:numId w:val="4"/>
              </w:numPr>
              <w:spacing w:after="0" w:afterAutospacing="0" w:before="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 what moments do you feel welcomed by the language around you? Comfortable? Familiar?</w:t>
            </w:r>
          </w:p>
          <w:p w:rsidR="00000000" w:rsidDel="00000000" w:rsidP="00000000" w:rsidRDefault="00000000" w:rsidRPr="00000000" w14:paraId="00000089">
            <w:pPr>
              <w:numPr>
                <w:ilvl w:val="0"/>
                <w:numId w:val="4"/>
              </w:numPr>
              <w:spacing w:after="0" w:afterAutospacing="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 what moments do you feel like an outsider, or like a message was not meant for you?</w:t>
            </w:r>
          </w:p>
          <w:p w:rsidR="00000000" w:rsidDel="00000000" w:rsidP="00000000" w:rsidRDefault="00000000" w:rsidRPr="00000000" w14:paraId="0000008A">
            <w:pPr>
              <w:numPr>
                <w:ilvl w:val="0"/>
                <w:numId w:val="4"/>
              </w:numPr>
              <w:spacing w:after="40" w:before="0" w:beforeAutospacing="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Does a shared marker — a chain, a flag, a word you recognise — create a sudden sense of belonging? Why?</w:t>
            </w:r>
          </w:p>
        </w:tc>
      </w:tr>
    </w:tbl>
    <w:p w:rsidR="00000000" w:rsidDel="00000000" w:rsidP="00000000" w:rsidRDefault="00000000" w:rsidRPr="00000000" w14:paraId="0000008B">
      <w:pPr>
        <w:spacing w:before="8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8C">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Tip — encourage scene-writing</w:t>
      </w:r>
      <w:r w:rsidDel="00000000" w:rsidR="00000000" w:rsidRPr="00000000">
        <w:rPr>
          <w:rtl w:val="0"/>
        </w:rPr>
      </w:r>
    </w:p>
    <w:p w:rsidR="00000000" w:rsidDel="00000000" w:rsidP="00000000" w:rsidRDefault="00000000" w:rsidRPr="00000000" w14:paraId="0000008D">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Ask students to think of their field notes as scenes rather than observations. A scene has a moment, a place, a feeling, and a detail. “I saw a Chinese sign” is an observation. “I was standing at the corner of Spadina and Dundas, listening to two people argue in Cantonese behind me, when I noticed a sign for a realtor that was entirely in Chinese characters, and I realised the sign wasn’t for me” is a scene. Scenes are the raw material of the narrative.</w:t>
      </w:r>
    </w:p>
    <w:p w:rsidR="00000000" w:rsidDel="00000000" w:rsidP="00000000" w:rsidRDefault="00000000" w:rsidRPr="00000000" w14:paraId="0000008E">
      <w:pPr>
        <w:spacing w:before="10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8F">
      <w:pPr>
        <w:pStyle w:val="Heading1"/>
        <w:keepNext w:val="0"/>
        <w:keepLines w:val="0"/>
        <w:spacing w:before="320" w:line="240" w:lineRule="auto"/>
        <w:rPr>
          <w:rFonts w:ascii="Cambria" w:cs="Cambria" w:eastAsia="Cambria" w:hAnsi="Cambria"/>
          <w:b w:val="1"/>
          <w:bCs w:val="1"/>
          <w:color w:val="243673"/>
          <w:sz w:val="28"/>
          <w:szCs w:val="28"/>
        </w:rPr>
      </w:pPr>
      <w:r w:rsidDel="00000000" w:rsidR="00000000" w:rsidRPr="00000000">
        <w:rPr>
          <w:rFonts w:ascii="Cambria" w:cs="Cambria" w:eastAsia="Cambria" w:hAnsi="Cambria"/>
          <w:b w:val="1"/>
          <w:bCs w:val="1"/>
          <w:sz w:val="28"/>
          <w:szCs w:val="28"/>
          <w:rtl w:val="0"/>
        </w:rPr>
        <w:t xml:space="preserve">🟧</w:t>
      </w:r>
      <w:r w:rsidDel="00000000" w:rsidR="00000000" w:rsidRPr="00000000">
        <w:rPr>
          <w:rFonts w:ascii="Cambria" w:cs="Cambria" w:eastAsia="Cambria" w:hAnsi="Cambria"/>
          <w:b w:val="1"/>
          <w:bCs w:val="1"/>
          <w:color w:val="243673"/>
          <w:sz w:val="28"/>
          <w:szCs w:val="28"/>
          <w:rtl w:val="0"/>
        </w:rPr>
        <w:t xml:space="preserve">Deliverables</w:t>
      </w:r>
    </w:p>
    <w:p w:rsidR="00000000" w:rsidDel="00000000" w:rsidP="00000000" w:rsidRDefault="00000000" w:rsidRPr="00000000" w14:paraId="00000090">
      <w:pPr>
        <w:pStyle w:val="Heading2"/>
        <w:keepNext w:val="0"/>
        <w:keepLines w:val="0"/>
        <w:spacing w:after="80" w:before="24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Field documentation</w:t>
      </w:r>
    </w:p>
    <w:p w:rsidR="00000000" w:rsidDel="00000000" w:rsidP="00000000" w:rsidRDefault="00000000" w:rsidRPr="00000000" w14:paraId="00000091">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10–15 photos and a set of voice notes or written field notes collected during the walk. Voice notes may be in any language. Students submit these as an appendix to their narrative.</w:t>
      </w:r>
    </w:p>
    <w:p w:rsidR="00000000" w:rsidDel="00000000" w:rsidP="00000000" w:rsidRDefault="00000000" w:rsidRPr="00000000" w14:paraId="00000092">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10–15 items</w:t>
      </w:r>
      <w:r w:rsidDel="00000000" w:rsidR="00000000" w:rsidRPr="00000000">
        <w:rPr>
          <w:rtl w:val="0"/>
        </w:rPr>
      </w:r>
    </w:p>
    <w:p w:rsidR="00000000" w:rsidDel="00000000" w:rsidP="00000000" w:rsidRDefault="00000000" w:rsidRPr="00000000" w14:paraId="00000093">
      <w:pPr>
        <w:spacing w:before="60" w:line="240" w:lineRule="auto"/>
        <w:rPr>
          <w:rFonts w:ascii="Cambria" w:cs="Cambria" w:eastAsia="Cambria" w:hAnsi="Cambria"/>
          <w:sz w:val="24"/>
          <w:szCs w:val="24"/>
        </w:rPr>
      </w:pPr>
      <w:r w:rsidDel="00000000" w:rsidR="00000000" w:rsidRPr="00000000">
        <w:rPr>
          <w:rtl w:val="0"/>
        </w:rPr>
      </w:r>
    </w:p>
    <w:tbl>
      <w:tblPr>
        <w:tblStyle w:val="Table1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94">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anchor — Field documentation</w:t>
            </w:r>
            <w:r w:rsidDel="00000000" w:rsidR="00000000" w:rsidRPr="00000000">
              <w:rPr>
                <w:rtl w:val="0"/>
              </w:rPr>
            </w:r>
          </w:p>
          <w:p w:rsidR="00000000" w:rsidDel="00000000" w:rsidP="00000000" w:rsidRDefault="00000000" w:rsidRPr="00000000" w14:paraId="00000095">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Building on Plurilingual Repertoire, B1: “Can exploit creatively his/her limited repertoire in different languages in order to cope with an unexpected situation.” The use of home languages for voice notes is a deliberate activation of this competence.</w:t>
            </w:r>
          </w:p>
        </w:tc>
      </w:tr>
    </w:tbl>
    <w:p w:rsidR="00000000" w:rsidDel="00000000" w:rsidP="00000000" w:rsidRDefault="00000000" w:rsidRPr="00000000" w14:paraId="00000096">
      <w:pPr>
        <w:spacing w:before="8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97">
      <w:pPr>
        <w:pStyle w:val="Heading2"/>
        <w:keepNext w:val="0"/>
        <w:keepLines w:val="0"/>
        <w:spacing w:after="80" w:before="24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Personal narrative</w:t>
      </w:r>
    </w:p>
    <w:p w:rsidR="00000000" w:rsidDel="00000000" w:rsidP="00000000" w:rsidRDefault="00000000" w:rsidRPr="00000000" w14:paraId="00000098">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 written narrative in English describing 3–5 scenes from the walk. Each scene is described and then briefly reflected on: what does it make you think, remember, or feel? At least one scene should connect to the student’s own linguistic background. The narrative is written in first person.</w:t>
      </w:r>
    </w:p>
    <w:p w:rsidR="00000000" w:rsidDel="00000000" w:rsidP="00000000" w:rsidRDefault="00000000" w:rsidRPr="00000000" w14:paraId="00000099">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700–900 words</w:t>
      </w:r>
      <w:r w:rsidDel="00000000" w:rsidR="00000000" w:rsidRPr="00000000">
        <w:rPr>
          <w:rtl w:val="0"/>
        </w:rPr>
      </w:r>
    </w:p>
    <w:p w:rsidR="00000000" w:rsidDel="00000000" w:rsidP="00000000" w:rsidRDefault="00000000" w:rsidRPr="00000000" w14:paraId="0000009A">
      <w:pPr>
        <w:spacing w:before="60" w:line="240" w:lineRule="auto"/>
        <w:rPr>
          <w:rFonts w:ascii="Cambria" w:cs="Cambria" w:eastAsia="Cambria" w:hAnsi="Cambria"/>
          <w:sz w:val="24"/>
          <w:szCs w:val="24"/>
        </w:rPr>
      </w:pPr>
      <w:r w:rsidDel="00000000" w:rsidR="00000000" w:rsidRPr="00000000">
        <w:rPr>
          <w:rtl w:val="0"/>
        </w:rPr>
      </w:r>
    </w:p>
    <w:tbl>
      <w:tblPr>
        <w:tblStyle w:val="Table1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9B">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anchor — Personal narrative</w:t>
            </w:r>
            <w:r w:rsidDel="00000000" w:rsidR="00000000" w:rsidRPr="00000000">
              <w:rPr>
                <w:rtl w:val="0"/>
              </w:rPr>
            </w:r>
          </w:p>
          <w:p w:rsidR="00000000" w:rsidDel="00000000" w:rsidP="00000000" w:rsidRDefault="00000000" w:rsidRPr="00000000" w14:paraId="0000009C">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Creative Writing, B2: “Can write clear, detailed descriptions of real or imaginary events and experiences marking the relationship between ideas in clear connected text, and following established conventions of the genre concerned.”</w:t>
            </w:r>
          </w:p>
          <w:p w:rsidR="00000000" w:rsidDel="00000000" w:rsidP="00000000" w:rsidRDefault="00000000" w:rsidRPr="00000000" w14:paraId="0000009D">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Sustained Monologue: Describing Experience, B2: “Can describe the personal significance of events and experiences in detail.”</w:t>
            </w:r>
          </w:p>
        </w:tc>
      </w:tr>
    </w:tbl>
    <w:p w:rsidR="00000000" w:rsidDel="00000000" w:rsidP="00000000" w:rsidRDefault="00000000" w:rsidRPr="00000000" w14:paraId="0000009E">
      <w:pPr>
        <w:spacing w:before="8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9F">
      <w:pPr>
        <w:pStyle w:val="Heading2"/>
        <w:keepNext w:val="0"/>
        <w:keepLines w:val="0"/>
        <w:spacing w:after="80" w:before="24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Analytical reflection</w:t>
      </w:r>
    </w:p>
    <w:p w:rsidR="00000000" w:rsidDel="00000000" w:rsidP="00000000" w:rsidRDefault="00000000" w:rsidRPr="00000000" w14:paraId="000000A0">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 short closing paragraph (or separate section) stepping back from the personal to ask: what does my experience tell me about how language works in this city? Students are encouraged to use one or two metalinguistic terms introduced in class (e.g. linguistic landscape, inclusion/exclusion, translanguaging).</w:t>
      </w:r>
    </w:p>
    <w:p w:rsidR="00000000" w:rsidDel="00000000" w:rsidP="00000000" w:rsidRDefault="00000000" w:rsidRPr="00000000" w14:paraId="000000A1">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150–200 words</w:t>
      </w:r>
      <w:r w:rsidDel="00000000" w:rsidR="00000000" w:rsidRPr="00000000">
        <w:rPr>
          <w:rtl w:val="0"/>
        </w:rPr>
      </w:r>
    </w:p>
    <w:p w:rsidR="00000000" w:rsidDel="00000000" w:rsidP="00000000" w:rsidRDefault="00000000" w:rsidRPr="00000000" w14:paraId="000000A2">
      <w:pPr>
        <w:spacing w:before="60" w:line="240" w:lineRule="auto"/>
        <w:rPr>
          <w:rFonts w:ascii="Cambria" w:cs="Cambria" w:eastAsia="Cambria" w:hAnsi="Cambria"/>
          <w:sz w:val="24"/>
          <w:szCs w:val="24"/>
        </w:rPr>
      </w:pPr>
      <w:r w:rsidDel="00000000" w:rsidR="00000000" w:rsidRPr="00000000">
        <w:rPr>
          <w:rtl w:val="0"/>
        </w:rPr>
      </w:r>
    </w:p>
    <w:tbl>
      <w:tblPr>
        <w:tblStyle w:val="Table1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A3">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anchor — Analytical reflection</w:t>
            </w:r>
            <w:r w:rsidDel="00000000" w:rsidR="00000000" w:rsidRPr="00000000">
              <w:rPr>
                <w:rtl w:val="0"/>
              </w:rPr>
            </w:r>
          </w:p>
          <w:p w:rsidR="00000000" w:rsidDel="00000000" w:rsidP="00000000" w:rsidRDefault="00000000" w:rsidRPr="00000000" w14:paraId="000000A4">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Written Reports and Essays, B2: “Can evaluate different ideas or solutions to a problem.”</w:t>
            </w:r>
          </w:p>
          <w:p w:rsidR="00000000" w:rsidDel="00000000" w:rsidP="00000000" w:rsidRDefault="00000000" w:rsidRPr="00000000" w14:paraId="000000A5">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Written Reports and Essays, C1 (aspirational): “Can write clear, well-structured expositions of complex subjects, underlining the relevant salient issues.”</w:t>
            </w:r>
          </w:p>
        </w:tc>
      </w:tr>
    </w:tbl>
    <w:p w:rsidR="00000000" w:rsidDel="00000000" w:rsidP="00000000" w:rsidRDefault="00000000" w:rsidRPr="00000000" w14:paraId="000000A6">
      <w:pPr>
        <w:spacing w:before="8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A7">
      <w:pPr>
        <w:pStyle w:val="Heading2"/>
        <w:keepNext w:val="0"/>
        <w:keepLines w:val="0"/>
        <w:spacing w:after="80" w:before="24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Presentation</w:t>
      </w:r>
    </w:p>
    <w:p w:rsidR="00000000" w:rsidDel="00000000" w:rsidP="00000000" w:rsidRDefault="00000000" w:rsidRPr="00000000" w14:paraId="000000A8">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 short slide or photo-led presentation to the class or a small group. Students select 3–4 images from their walk and narrate the story of what they noticed and what it meant to them. A PowerPoint is required. Peers may ask questions after the presentation.</w:t>
      </w:r>
    </w:p>
    <w:p w:rsidR="00000000" w:rsidDel="00000000" w:rsidP="00000000" w:rsidRDefault="00000000" w:rsidRPr="00000000" w14:paraId="000000A9">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Maximum 10 min</w:t>
      </w:r>
      <w:r w:rsidDel="00000000" w:rsidR="00000000" w:rsidRPr="00000000">
        <w:rPr>
          <w:rtl w:val="0"/>
        </w:rPr>
      </w:r>
    </w:p>
    <w:p w:rsidR="00000000" w:rsidDel="00000000" w:rsidP="00000000" w:rsidRDefault="00000000" w:rsidRPr="00000000" w14:paraId="000000AA">
      <w:pPr>
        <w:spacing w:before="60" w:line="240" w:lineRule="auto"/>
        <w:rPr>
          <w:rFonts w:ascii="Cambria" w:cs="Cambria" w:eastAsia="Cambria" w:hAnsi="Cambria"/>
          <w:sz w:val="24"/>
          <w:szCs w:val="24"/>
        </w:rPr>
      </w:pPr>
      <w:r w:rsidDel="00000000" w:rsidR="00000000" w:rsidRPr="00000000">
        <w:rPr>
          <w:rtl w:val="0"/>
        </w:rPr>
      </w:r>
    </w:p>
    <w:tbl>
      <w:tblPr>
        <w:tblStyle w:val="Table1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AB">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anchor — Presentation</w:t>
            </w:r>
            <w:r w:rsidDel="00000000" w:rsidR="00000000" w:rsidRPr="00000000">
              <w:rPr>
                <w:rtl w:val="0"/>
              </w:rPr>
            </w:r>
          </w:p>
          <w:p w:rsidR="00000000" w:rsidDel="00000000" w:rsidP="00000000" w:rsidRDefault="00000000" w:rsidRPr="00000000" w14:paraId="000000AC">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Sustained Monologue: Describing Experience, B2: “Can describe the personal significance of events and experiences in detail. Can clearly express feelings about something experienced and give reasons to explain those feelings.”</w:t>
            </w:r>
          </w:p>
          <w:p w:rsidR="00000000" w:rsidDel="00000000" w:rsidP="00000000" w:rsidRDefault="00000000" w:rsidRPr="00000000" w14:paraId="000000AD">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Addressing Audiences, B1–B2: “Can give a prepared presentation on a familiar topic, deviating occasionally from a prepared text but without impeding communication.”</w:t>
            </w:r>
          </w:p>
        </w:tc>
      </w:tr>
    </w:tbl>
    <w:p w:rsidR="00000000" w:rsidDel="00000000" w:rsidP="00000000" w:rsidRDefault="00000000" w:rsidRPr="00000000" w14:paraId="000000AE">
      <w:pPr>
        <w:pStyle w:val="Heading1"/>
        <w:keepNext w:val="0"/>
        <w:keepLines w:val="0"/>
        <w:spacing w:before="320" w:line="240" w:lineRule="auto"/>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AF">
      <w:pPr>
        <w:pStyle w:val="Heading1"/>
        <w:keepNext w:val="0"/>
        <w:keepLines w:val="0"/>
        <w:spacing w:before="320" w:line="240" w:lineRule="auto"/>
        <w:rPr>
          <w:rFonts w:ascii="Cambria" w:cs="Cambria" w:eastAsia="Cambria" w:hAnsi="Cambria"/>
          <w:b w:val="1"/>
          <w:bCs w:val="1"/>
          <w:color w:val="243673"/>
          <w:sz w:val="28"/>
          <w:szCs w:val="28"/>
        </w:rPr>
      </w:pPr>
      <w:r w:rsidDel="00000000" w:rsidR="00000000" w:rsidRPr="00000000">
        <w:rPr>
          <w:rFonts w:ascii="Cambria" w:cs="Cambria" w:eastAsia="Cambria" w:hAnsi="Cambria"/>
          <w:b w:val="1"/>
          <w:bCs w:val="1"/>
          <w:color w:val="243673"/>
          <w:sz w:val="28"/>
          <w:szCs w:val="28"/>
          <w:rtl w:val="0"/>
        </w:rPr>
        <w:t xml:space="preserve">Scaffolding the Narrative Draft</w:t>
      </w:r>
    </w:p>
    <w:p w:rsidR="00000000" w:rsidDel="00000000" w:rsidP="00000000" w:rsidRDefault="00000000" w:rsidRPr="00000000" w14:paraId="000000B0">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Many EAP students struggle with the personal narrative form, particularly the combination of descriptive immediacy and analytical reflection. The following workshop sequence (one class session, ~75 min) supports the transition from field notes to draft.</w:t>
      </w:r>
    </w:p>
    <w:p w:rsidR="00000000" w:rsidDel="00000000" w:rsidP="00000000" w:rsidRDefault="00000000" w:rsidRPr="00000000" w14:paraId="000000B1">
      <w:pPr>
        <w:spacing w:before="8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B2">
      <w:pPr>
        <w:pStyle w:val="Heading2"/>
        <w:keepNext w:val="0"/>
        <w:keepLines w:val="0"/>
        <w:spacing w:after="80" w:before="24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Step 1 — Voice-to-text translation (15 min)</w:t>
      </w:r>
    </w:p>
    <w:p w:rsidR="00000000" w:rsidDel="00000000" w:rsidP="00000000" w:rsidRDefault="00000000" w:rsidRPr="00000000" w14:paraId="000000B3">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Students listen back to their voice notes from the walk and jot down the key moments in English. If the notes were recorded in another language, students summarise them in a few English phrases. This is not a translation for accuracy; it is an extraction for meaning. What was the most vivid thing? What surprised you? What made you uncomfortable or curious?</w:t>
      </w:r>
    </w:p>
    <w:p w:rsidR="00000000" w:rsidDel="00000000" w:rsidP="00000000" w:rsidRDefault="00000000" w:rsidRPr="00000000" w14:paraId="000000B4">
      <w:pPr>
        <w:spacing w:before="60" w:line="240" w:lineRule="auto"/>
        <w:rPr>
          <w:rFonts w:ascii="Cambria" w:cs="Cambria" w:eastAsia="Cambria" w:hAnsi="Cambria"/>
          <w:sz w:val="24"/>
          <w:szCs w:val="24"/>
        </w:rPr>
      </w:pPr>
      <w:r w:rsidDel="00000000" w:rsidR="00000000" w:rsidRPr="00000000">
        <w:rPr>
          <w:rtl w:val="0"/>
        </w:rPr>
      </w:r>
    </w:p>
    <w:tbl>
      <w:tblPr>
        <w:tblStyle w:val="Table1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B5">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note — Step 1</w:t>
            </w:r>
            <w:r w:rsidDel="00000000" w:rsidR="00000000" w:rsidRPr="00000000">
              <w:rPr>
                <w:rtl w:val="0"/>
              </w:rPr>
            </w:r>
          </w:p>
          <w:p w:rsidR="00000000" w:rsidDel="00000000" w:rsidP="00000000" w:rsidRDefault="00000000" w:rsidRPr="00000000" w14:paraId="000000B6">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Building on Plurilingual Repertoire, B2: “Can recognise the extent to which it is appropriate to make flexible use of different languages in his/her plurilingual repertoire in a specific situation.” The translation-into-English extraction step is a concrete enactment of this descriptor.</w:t>
            </w:r>
          </w:p>
        </w:tc>
      </w:tr>
    </w:tbl>
    <w:p w:rsidR="00000000" w:rsidDel="00000000" w:rsidP="00000000" w:rsidRDefault="00000000" w:rsidRPr="00000000" w14:paraId="000000B7">
      <w:pPr>
        <w:spacing w:before="8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B8">
      <w:pPr>
        <w:pStyle w:val="Heading2"/>
        <w:keepNext w:val="0"/>
        <w:keepLines w:val="0"/>
        <w:spacing w:after="80" w:before="24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Step 2 — Scene-selection (10 min)</w:t>
      </w:r>
    </w:p>
    <w:p w:rsidR="00000000" w:rsidDel="00000000" w:rsidP="00000000" w:rsidRDefault="00000000" w:rsidRPr="00000000" w14:paraId="000000B9">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Students choose 3–5 moments from their notes to write up as scenes. They should choose scenes that connect to at least two different observation themes. Encourage selecting one scene where they felt included and one where they felt excluded or uncertain.</w:t>
      </w:r>
    </w:p>
    <w:p w:rsidR="00000000" w:rsidDel="00000000" w:rsidP="00000000" w:rsidRDefault="00000000" w:rsidRPr="00000000" w14:paraId="000000BA">
      <w:pPr>
        <w:spacing w:before="8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BB">
      <w:pPr>
        <w:pStyle w:val="Heading2"/>
        <w:keepNext w:val="0"/>
        <w:keepLines w:val="0"/>
        <w:spacing w:after="80" w:before="24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Step 3 — Scene writing with the “zoom-out” move (30 min)</w:t>
      </w:r>
    </w:p>
    <w:p w:rsidR="00000000" w:rsidDel="00000000" w:rsidP="00000000" w:rsidRDefault="00000000" w:rsidRPr="00000000" w14:paraId="000000BC">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Model the structure of a well-written scene using an example from Ivković et al. (2019) or a teacher-written model text. The pattern is:</w:t>
      </w:r>
    </w:p>
    <w:p w:rsidR="00000000" w:rsidDel="00000000" w:rsidP="00000000" w:rsidRDefault="00000000" w:rsidRPr="00000000" w14:paraId="000000BD">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Zoom in: physical description of the place, object, or sign (what is literally there)</w:t>
      </w:r>
    </w:p>
    <w:p w:rsidR="00000000" w:rsidDel="00000000" w:rsidP="00000000" w:rsidRDefault="00000000" w:rsidRPr="00000000" w14:paraId="000000BE">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Stay in: immediate reaction — emotion, memory, question, association</w:t>
      </w:r>
    </w:p>
    <w:p w:rsidR="00000000" w:rsidDel="00000000" w:rsidP="00000000" w:rsidRDefault="00000000" w:rsidRPr="00000000" w14:paraId="000000BF">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Zoom out: brief interpretive move — what does this moment reveal about language, community, or belonging in this city?</w:t>
      </w:r>
    </w:p>
    <w:p w:rsidR="00000000" w:rsidDel="00000000" w:rsidP="00000000" w:rsidRDefault="00000000" w:rsidRPr="00000000" w14:paraId="000000C0">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Students write at least two scenes using this structure in class, then complete the rest as homework.</w:t>
      </w:r>
    </w:p>
    <w:p w:rsidR="00000000" w:rsidDel="00000000" w:rsidP="00000000" w:rsidRDefault="00000000" w:rsidRPr="00000000" w14:paraId="000000C1">
      <w:pPr>
        <w:spacing w:before="60" w:line="240" w:lineRule="auto"/>
        <w:rPr>
          <w:rFonts w:ascii="Cambria" w:cs="Cambria" w:eastAsia="Cambria" w:hAnsi="Cambria"/>
          <w:sz w:val="24"/>
          <w:szCs w:val="24"/>
        </w:rPr>
      </w:pPr>
      <w:r w:rsidDel="00000000" w:rsidR="00000000" w:rsidRPr="00000000">
        <w:rPr>
          <w:rtl w:val="0"/>
        </w:rPr>
      </w:r>
    </w:p>
    <w:tbl>
      <w:tblPr>
        <w:tblStyle w:val="Table1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C2">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note — the zoom-out move</w:t>
            </w:r>
            <w:r w:rsidDel="00000000" w:rsidR="00000000" w:rsidRPr="00000000">
              <w:rPr>
                <w:rtl w:val="0"/>
              </w:rPr>
            </w:r>
          </w:p>
          <w:p w:rsidR="00000000" w:rsidDel="00000000" w:rsidP="00000000" w:rsidRDefault="00000000" w:rsidRPr="00000000" w14:paraId="000000C3">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The zoom-out move corresponds to the B2 descriptor for Written Reports and Essays: “Can write an essay or report which develops an argument, giving reasons in support of or against a particular point of view.” It also connects to the Creative Writing B2 descriptor: “Can clearly signal chronological sequence in narrative text.”</w:t>
            </w:r>
          </w:p>
        </w:tc>
      </w:tr>
    </w:tbl>
    <w:p w:rsidR="00000000" w:rsidDel="00000000" w:rsidP="00000000" w:rsidRDefault="00000000" w:rsidRPr="00000000" w14:paraId="000000C4">
      <w:pPr>
        <w:spacing w:before="8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5">
      <w:pPr>
        <w:pStyle w:val="Heading2"/>
        <w:keepNext w:val="0"/>
        <w:keepLines w:val="0"/>
        <w:spacing w:after="80" w:before="24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Step 4 — Peer workshop (20 min)</w:t>
      </w:r>
    </w:p>
    <w:p w:rsidR="00000000" w:rsidDel="00000000" w:rsidP="00000000" w:rsidRDefault="00000000" w:rsidRPr="00000000" w14:paraId="000000C6">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Students share one scene with a partner and respond to: what is the most vivid detail? Where do you want to know more? Is the “zoom out” interpretive move clear?</w:t>
      </w:r>
    </w:p>
    <w:p w:rsidR="00000000" w:rsidDel="00000000" w:rsidP="00000000" w:rsidRDefault="00000000" w:rsidRPr="00000000" w14:paraId="000000C7">
      <w:pPr>
        <w:spacing w:before="10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8">
      <w:pPr>
        <w:pStyle w:val="Heading1"/>
        <w:keepNext w:val="0"/>
        <w:keepLines w:val="0"/>
        <w:spacing w:before="320" w:line="240" w:lineRule="auto"/>
        <w:rPr>
          <w:rFonts w:ascii="Cambria" w:cs="Cambria" w:eastAsia="Cambria" w:hAnsi="Cambria"/>
          <w:b w:val="1"/>
          <w:bCs w:val="1"/>
          <w:color w:val="073763"/>
          <w:sz w:val="28"/>
          <w:szCs w:val="28"/>
        </w:rPr>
      </w:pPr>
      <w:r w:rsidDel="00000000" w:rsidR="00000000" w:rsidRPr="00000000">
        <w:rPr>
          <w:rFonts w:ascii="Cambria" w:cs="Cambria" w:eastAsia="Cambria" w:hAnsi="Cambria"/>
          <w:b w:val="1"/>
          <w:bCs w:val="1"/>
          <w:color w:val="073763"/>
          <w:sz w:val="28"/>
          <w:szCs w:val="28"/>
          <w:rtl w:val="0"/>
        </w:rPr>
        <w:t xml:space="preserve">The Presentation Gallery</w:t>
      </w:r>
    </w:p>
    <w:p w:rsidR="00000000" w:rsidDel="00000000" w:rsidP="00000000" w:rsidRDefault="00000000" w:rsidRPr="00000000" w14:paraId="000000C9">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presentation component should feel exploratory rather than evaluative. The goal is for students to hear multiple interpretations of the same (or nearby) city space and notice how different backgrounds produce genuinely different impressions of space and impressions of languages. During the presentation, students can also play parts of their recorded narration in any language.</w:t>
      </w:r>
    </w:p>
    <w:p w:rsidR="00000000" w:rsidDel="00000000" w:rsidP="00000000" w:rsidRDefault="00000000" w:rsidRPr="00000000" w14:paraId="000000CA">
      <w:pPr>
        <w:spacing w:before="6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B">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Two formats work well depending on class size:</w:t>
      </w:r>
    </w:p>
    <w:p w:rsidR="00000000" w:rsidDel="00000000" w:rsidP="00000000" w:rsidRDefault="00000000" w:rsidRPr="00000000" w14:paraId="000000CC">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Gallery walk (larger classes, 20+): Students set up a visual display of 3–4 photos with brief captions on a shared wall or on their laptop screens. The class rotates in small groups, listening to each presenter narrate for maximum 10 minutes. Post one discussion question on a sticky note at each station for visitors to consider.</w:t>
      </w:r>
    </w:p>
    <w:p w:rsidR="00000000" w:rsidDel="00000000" w:rsidP="00000000" w:rsidRDefault="00000000" w:rsidRPr="00000000" w14:paraId="000000CD">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Small group share (10–15 students): Groups of 4–5. Each student presents their 3–4 images with narration (4–5 minutes). After each presentation, the group discusses: what was unexpected? What overlaps with your own experience? What would you have interpreted differently?</w:t>
      </w:r>
    </w:p>
    <w:p w:rsidR="00000000" w:rsidDel="00000000" w:rsidP="00000000" w:rsidRDefault="00000000" w:rsidRPr="00000000" w14:paraId="000000CE">
      <w:pPr>
        <w:spacing w:before="6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F">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Debrief question for the whole class</w:t>
      </w:r>
      <w:r w:rsidDel="00000000" w:rsidR="00000000" w:rsidRPr="00000000">
        <w:rPr>
          <w:rtl w:val="0"/>
        </w:rPr>
      </w:r>
    </w:p>
    <w:p w:rsidR="00000000" w:rsidDel="00000000" w:rsidP="00000000" w:rsidRDefault="00000000" w:rsidRPr="00000000" w14:paraId="000000D0">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Close the gallery with one large-group question: “We all walked through the same city, possibly even the same street. What does it mean that we came back with completely different stories?” This connects the activity back to the core concept of experiencing language and context as a subjective.</w:t>
      </w:r>
    </w:p>
    <w:p w:rsidR="00000000" w:rsidDel="00000000" w:rsidP="00000000" w:rsidRDefault="00000000" w:rsidRPr="00000000" w14:paraId="000000D1">
      <w:pPr>
        <w:spacing w:before="60" w:line="240" w:lineRule="auto"/>
        <w:rPr>
          <w:rFonts w:ascii="Cambria" w:cs="Cambria" w:eastAsia="Cambria" w:hAnsi="Cambria"/>
          <w:sz w:val="24"/>
          <w:szCs w:val="24"/>
        </w:rPr>
      </w:pPr>
      <w:r w:rsidDel="00000000" w:rsidR="00000000" w:rsidRPr="00000000">
        <w:rPr>
          <w:rtl w:val="0"/>
        </w:rPr>
      </w:r>
    </w:p>
    <w:tbl>
      <w:tblPr>
        <w:tblStyle w:val="Table1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D2">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note — gallery debrief</w:t>
            </w:r>
            <w:r w:rsidDel="00000000" w:rsidR="00000000" w:rsidRPr="00000000">
              <w:rPr>
                <w:rtl w:val="0"/>
              </w:rPr>
            </w:r>
          </w:p>
          <w:p w:rsidR="00000000" w:rsidDel="00000000" w:rsidP="00000000" w:rsidRDefault="00000000" w:rsidRPr="00000000" w14:paraId="000000D3">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The debrief surfaces the plurilingual dimension of the CEFR’s action-oriented approach: learners are social agents whose linguistic repertoires shape what they notice and how they interpret shared spaces. The Plurilingual Comprehension scale (B1) notes that learners “can recognise similarities and contrasts between the way concepts are expressed in different languages” — the gallery makes this visible across the whole class.</w:t>
            </w:r>
          </w:p>
        </w:tc>
      </w:tr>
    </w:tbl>
    <w:p w:rsidR="00000000" w:rsidDel="00000000" w:rsidP="00000000" w:rsidRDefault="00000000" w:rsidRPr="00000000" w14:paraId="000000D4">
      <w:pPr>
        <w:spacing w:before="10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D5">
      <w:pPr>
        <w:pStyle w:val="Heading1"/>
        <w:keepNext w:val="0"/>
        <w:keepLines w:val="0"/>
        <w:spacing w:before="320" w:line="240" w:lineRule="auto"/>
        <w:rPr>
          <w:rFonts w:ascii="Cambria" w:cs="Cambria" w:eastAsia="Cambria" w:hAnsi="Cambria"/>
          <w:b w:val="1"/>
          <w:bCs w:val="1"/>
          <w:color w:val="243673"/>
          <w:sz w:val="28"/>
          <w:szCs w:val="28"/>
        </w:rPr>
      </w:pPr>
      <w:r w:rsidDel="00000000" w:rsidR="00000000" w:rsidRPr="00000000">
        <w:rPr>
          <w:rFonts w:ascii="Cambria" w:cs="Cambria" w:eastAsia="Cambria" w:hAnsi="Cambria"/>
          <w:b w:val="1"/>
          <w:bCs w:val="1"/>
          <w:color w:val="243673"/>
          <w:sz w:val="28"/>
          <w:szCs w:val="28"/>
          <w:rtl w:val="0"/>
        </w:rPr>
        <w:t xml:space="preserve">Assessment Criteria</w:t>
      </w:r>
    </w:p>
    <w:p w:rsidR="00000000" w:rsidDel="00000000" w:rsidP="00000000" w:rsidRDefault="00000000" w:rsidRPr="00000000" w14:paraId="000000D6">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following rubric applies to the written narrative and analytical reflection. Adapt weightings to your course.</w:t>
      </w:r>
    </w:p>
    <w:p w:rsidR="00000000" w:rsidDel="00000000" w:rsidP="00000000" w:rsidRDefault="00000000" w:rsidRPr="00000000" w14:paraId="000000D7">
      <w:pPr>
        <w:spacing w:before="60" w:line="240" w:lineRule="auto"/>
        <w:rPr>
          <w:rFonts w:ascii="Cambria" w:cs="Cambria" w:eastAsia="Cambria" w:hAnsi="Cambria"/>
          <w:sz w:val="24"/>
          <w:szCs w:val="24"/>
        </w:rPr>
      </w:pPr>
      <w:r w:rsidDel="00000000" w:rsidR="00000000" w:rsidRPr="00000000">
        <w:rPr>
          <w:rtl w:val="0"/>
        </w:rPr>
      </w:r>
    </w:p>
    <w:tbl>
      <w:tblPr>
        <w:tblStyle w:val="Table1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00"/>
        <w:gridCol w:w="2000"/>
        <w:gridCol w:w="2000"/>
        <w:gridCol w:w="1960"/>
        <w:gridCol w:w="1500"/>
        <w:tblGridChange w:id="0">
          <w:tblGrid>
            <w:gridCol w:w="1900"/>
            <w:gridCol w:w="2000"/>
            <w:gridCol w:w="2000"/>
            <w:gridCol w:w="1960"/>
            <w:gridCol w:w="1500"/>
          </w:tblGrid>
        </w:tblGridChange>
      </w:tblGrid>
      <w:tr>
        <w:trPr>
          <w:cantSplit w:val="0"/>
          <w:tblHeader w:val="0"/>
        </w:trPr>
        <w:tc>
          <w:tcPr>
            <w:tcBorders>
              <w:top w:color="bbbbbb" w:space="0" w:sz="4" w:val="single"/>
              <w:left w:color="bbbbbb" w:space="0" w:sz="4" w:val="single"/>
              <w:bottom w:color="bbbbbb" w:space="0" w:sz="4" w:val="single"/>
              <w:right w:color="bbbbbb" w:space="0" w:sz="4" w:val="single"/>
            </w:tcBorders>
            <w:shd w:fill="243673" w:val="clear"/>
            <w:tcMar>
              <w:top w:w="80.0" w:type="dxa"/>
              <w:left w:w="140.0" w:type="dxa"/>
              <w:bottom w:w="80.0" w:type="dxa"/>
              <w:right w:w="140.0" w:type="dxa"/>
            </w:tcMar>
          </w:tcPr>
          <w:p w:rsidR="00000000" w:rsidDel="00000000" w:rsidP="00000000" w:rsidRDefault="00000000" w:rsidRPr="00000000" w14:paraId="000000D8">
            <w:pPr>
              <w:spacing w:line="240" w:lineRule="auto"/>
              <w:rPr>
                <w:rFonts w:ascii="Cambria" w:cs="Cambria" w:eastAsia="Cambria" w:hAnsi="Cambria"/>
              </w:rPr>
            </w:pPr>
            <w:r w:rsidDel="00000000" w:rsidR="00000000" w:rsidRPr="00000000">
              <w:rPr>
                <w:rFonts w:ascii="Cambria" w:cs="Cambria" w:eastAsia="Cambria" w:hAnsi="Cambria"/>
                <w:b w:val="1"/>
                <w:bCs w:val="1"/>
                <w:color w:val="ffffff"/>
                <w:rtl w:val="0"/>
              </w:rPr>
              <w:t xml:space="preserve">Criterion</w:t>
            </w:r>
            <w:r w:rsidDel="00000000" w:rsidR="00000000" w:rsidRPr="00000000">
              <w:rPr>
                <w:rtl w:val="0"/>
              </w:rPr>
            </w:r>
          </w:p>
        </w:tc>
        <w:tc>
          <w:tcPr>
            <w:tcBorders>
              <w:top w:color="bbbbbb" w:space="0" w:sz="4" w:val="single"/>
              <w:left w:color="bbbbbb" w:space="0" w:sz="4" w:val="single"/>
              <w:bottom w:color="bbbbbb" w:space="0" w:sz="4" w:val="single"/>
              <w:right w:color="bbbbbb" w:space="0" w:sz="4" w:val="single"/>
            </w:tcBorders>
            <w:shd w:fill="243673" w:val="clear"/>
            <w:tcMar>
              <w:top w:w="80.0" w:type="dxa"/>
              <w:left w:w="140.0" w:type="dxa"/>
              <w:bottom w:w="80.0" w:type="dxa"/>
              <w:right w:w="140.0" w:type="dxa"/>
            </w:tcMar>
          </w:tcPr>
          <w:p w:rsidR="00000000" w:rsidDel="00000000" w:rsidP="00000000" w:rsidRDefault="00000000" w:rsidRPr="00000000" w14:paraId="000000D9">
            <w:pPr>
              <w:spacing w:line="240" w:lineRule="auto"/>
              <w:rPr>
                <w:rFonts w:ascii="Cambria" w:cs="Cambria" w:eastAsia="Cambria" w:hAnsi="Cambria"/>
              </w:rPr>
            </w:pPr>
            <w:r w:rsidDel="00000000" w:rsidR="00000000" w:rsidRPr="00000000">
              <w:rPr>
                <w:rFonts w:ascii="Cambria" w:cs="Cambria" w:eastAsia="Cambria" w:hAnsi="Cambria"/>
                <w:b w:val="1"/>
                <w:bCs w:val="1"/>
                <w:color w:val="ffffff"/>
                <w:rtl w:val="0"/>
              </w:rPr>
              <w:t xml:space="preserve">Strong</w:t>
            </w:r>
            <w:r w:rsidDel="00000000" w:rsidR="00000000" w:rsidRPr="00000000">
              <w:rPr>
                <w:rtl w:val="0"/>
              </w:rPr>
            </w:r>
          </w:p>
        </w:tc>
        <w:tc>
          <w:tcPr>
            <w:tcBorders>
              <w:top w:color="bbbbbb" w:space="0" w:sz="4" w:val="single"/>
              <w:left w:color="bbbbbb" w:space="0" w:sz="4" w:val="single"/>
              <w:bottom w:color="bbbbbb" w:space="0" w:sz="4" w:val="single"/>
              <w:right w:color="bbbbbb" w:space="0" w:sz="4" w:val="single"/>
            </w:tcBorders>
            <w:shd w:fill="243673" w:val="clear"/>
            <w:tcMar>
              <w:top w:w="80.0" w:type="dxa"/>
              <w:left w:w="140.0" w:type="dxa"/>
              <w:bottom w:w="80.0" w:type="dxa"/>
              <w:right w:w="140.0" w:type="dxa"/>
            </w:tcMar>
          </w:tcPr>
          <w:p w:rsidR="00000000" w:rsidDel="00000000" w:rsidP="00000000" w:rsidRDefault="00000000" w:rsidRPr="00000000" w14:paraId="000000DA">
            <w:pPr>
              <w:spacing w:line="240" w:lineRule="auto"/>
              <w:rPr>
                <w:rFonts w:ascii="Cambria" w:cs="Cambria" w:eastAsia="Cambria" w:hAnsi="Cambria"/>
              </w:rPr>
            </w:pPr>
            <w:r w:rsidDel="00000000" w:rsidR="00000000" w:rsidRPr="00000000">
              <w:rPr>
                <w:rFonts w:ascii="Cambria" w:cs="Cambria" w:eastAsia="Cambria" w:hAnsi="Cambria"/>
                <w:b w:val="1"/>
                <w:bCs w:val="1"/>
                <w:color w:val="ffffff"/>
                <w:rtl w:val="0"/>
              </w:rPr>
              <w:t xml:space="preserve">Developing</w:t>
            </w:r>
            <w:r w:rsidDel="00000000" w:rsidR="00000000" w:rsidRPr="00000000">
              <w:rPr>
                <w:rtl w:val="0"/>
              </w:rPr>
            </w:r>
          </w:p>
        </w:tc>
        <w:tc>
          <w:tcPr>
            <w:tcBorders>
              <w:top w:color="bbbbbb" w:space="0" w:sz="4" w:val="single"/>
              <w:left w:color="bbbbbb" w:space="0" w:sz="4" w:val="single"/>
              <w:bottom w:color="bbbbbb" w:space="0" w:sz="4" w:val="single"/>
              <w:right w:color="bbbbbb" w:space="0" w:sz="4" w:val="single"/>
            </w:tcBorders>
            <w:shd w:fill="243673" w:val="clear"/>
            <w:tcMar>
              <w:top w:w="80.0" w:type="dxa"/>
              <w:left w:w="140.0" w:type="dxa"/>
              <w:bottom w:w="80.0" w:type="dxa"/>
              <w:right w:w="140.0" w:type="dxa"/>
            </w:tcMar>
          </w:tcPr>
          <w:p w:rsidR="00000000" w:rsidDel="00000000" w:rsidP="00000000" w:rsidRDefault="00000000" w:rsidRPr="00000000" w14:paraId="000000DB">
            <w:pPr>
              <w:spacing w:line="240" w:lineRule="auto"/>
              <w:rPr>
                <w:rFonts w:ascii="Cambria" w:cs="Cambria" w:eastAsia="Cambria" w:hAnsi="Cambria"/>
              </w:rPr>
            </w:pPr>
            <w:r w:rsidDel="00000000" w:rsidR="00000000" w:rsidRPr="00000000">
              <w:rPr>
                <w:rFonts w:ascii="Cambria" w:cs="Cambria" w:eastAsia="Cambria" w:hAnsi="Cambria"/>
                <w:b w:val="1"/>
                <w:bCs w:val="1"/>
                <w:color w:val="ffffff"/>
                <w:rtl w:val="0"/>
              </w:rPr>
              <w:t xml:space="preserve">Needs work</w:t>
            </w:r>
            <w:r w:rsidDel="00000000" w:rsidR="00000000" w:rsidRPr="00000000">
              <w:rPr>
                <w:rtl w:val="0"/>
              </w:rPr>
            </w:r>
          </w:p>
        </w:tc>
        <w:tc>
          <w:tcPr>
            <w:tcBorders>
              <w:top w:color="bbbbbb" w:space="0" w:sz="4" w:val="single"/>
              <w:left w:color="bbbbbb" w:space="0" w:sz="4" w:val="single"/>
              <w:bottom w:color="bbbbbb" w:space="0" w:sz="4" w:val="single"/>
              <w:right w:color="bbbbbb" w:space="0" w:sz="4" w:val="single"/>
            </w:tcBorders>
            <w:shd w:fill="243673" w:val="clear"/>
            <w:tcMar>
              <w:top w:w="80.0" w:type="dxa"/>
              <w:left w:w="140.0" w:type="dxa"/>
              <w:bottom w:w="80.0" w:type="dxa"/>
              <w:right w:w="140.0" w:type="dxa"/>
            </w:tcMar>
          </w:tcPr>
          <w:p w:rsidR="00000000" w:rsidDel="00000000" w:rsidP="00000000" w:rsidRDefault="00000000" w:rsidRPr="00000000" w14:paraId="000000DC">
            <w:pPr>
              <w:spacing w:line="240" w:lineRule="auto"/>
              <w:rPr>
                <w:rFonts w:ascii="Cambria" w:cs="Cambria" w:eastAsia="Cambria" w:hAnsi="Cambria"/>
              </w:rPr>
            </w:pPr>
            <w:r w:rsidDel="00000000" w:rsidR="00000000" w:rsidRPr="00000000">
              <w:rPr>
                <w:rFonts w:ascii="Cambria" w:cs="Cambria" w:eastAsia="Cambria" w:hAnsi="Cambria"/>
                <w:b w:val="1"/>
                <w:bCs w:val="1"/>
                <w:color w:val="ffffff"/>
                <w:rtl w:val="0"/>
              </w:rPr>
              <w:t xml:space="preserve">CEFR anchor</w:t>
            </w:r>
            <w:r w:rsidDel="00000000" w:rsidR="00000000" w:rsidRPr="00000000">
              <w:rPr>
                <w:rtl w:val="0"/>
              </w:rPr>
            </w:r>
          </w:p>
        </w:tc>
      </w:tr>
      <w:tr>
        <w:trPr>
          <w:cantSplit w:val="0"/>
          <w:tblHeader w:val="0"/>
        </w:trPr>
        <w:tc>
          <w:tcPr>
            <w:tcBorders>
              <w:top w:color="bbbbbb" w:space="0" w:sz="4" w:val="single"/>
              <w:left w:color="bbbbbb" w:space="0" w:sz="4" w:val="single"/>
              <w:bottom w:color="bbbbbb" w:space="0" w:sz="4" w:val="single"/>
              <w:right w:color="bbbbbb" w:space="0" w:sz="4" w:val="single"/>
            </w:tcBorders>
            <w:shd w:fill="ffffff" w:val="clear"/>
            <w:tcMar>
              <w:top w:w="80.0" w:type="dxa"/>
              <w:left w:w="140.0" w:type="dxa"/>
              <w:bottom w:w="80.0" w:type="dxa"/>
              <w:right w:w="140.0" w:type="dxa"/>
            </w:tcMar>
          </w:tcPr>
          <w:p w:rsidR="00000000" w:rsidDel="00000000" w:rsidP="00000000" w:rsidRDefault="00000000" w:rsidRPr="00000000" w14:paraId="000000DD">
            <w:pPr>
              <w:spacing w:line="240" w:lineRule="auto"/>
              <w:rPr>
                <w:rFonts w:ascii="Cambria" w:cs="Cambria" w:eastAsia="Cambria" w:hAnsi="Cambria"/>
              </w:rPr>
            </w:pPr>
            <w:r w:rsidDel="00000000" w:rsidR="00000000" w:rsidRPr="00000000">
              <w:rPr>
                <w:rFonts w:ascii="Cambria" w:cs="Cambria" w:eastAsia="Cambria" w:hAnsi="Cambria"/>
                <w:b w:val="1"/>
                <w:bCs w:val="1"/>
                <w:rtl w:val="0"/>
              </w:rPr>
              <w:t xml:space="preserve">Descriptive specificity</w:t>
            </w:r>
            <w:r w:rsidDel="00000000" w:rsidR="00000000" w:rsidRPr="00000000">
              <w:rPr>
                <w:rtl w:val="0"/>
              </w:rPr>
            </w:r>
          </w:p>
        </w:tc>
        <w:tc>
          <w:tcPr>
            <w:tcBorders>
              <w:top w:color="bbbbbb" w:space="0" w:sz="4" w:val="single"/>
              <w:left w:color="bbbbbb" w:space="0" w:sz="4" w:val="single"/>
              <w:bottom w:color="bbbbbb" w:space="0" w:sz="4" w:val="single"/>
              <w:right w:color="bbbbbb" w:space="0" w:sz="4" w:val="single"/>
            </w:tcBorders>
            <w:shd w:fill="ffffff" w:val="clear"/>
            <w:tcMar>
              <w:top w:w="80.0" w:type="dxa"/>
              <w:left w:w="140.0" w:type="dxa"/>
              <w:bottom w:w="80.0" w:type="dxa"/>
              <w:right w:w="140.0" w:type="dxa"/>
            </w:tcMar>
          </w:tcPr>
          <w:p w:rsidR="00000000" w:rsidDel="00000000" w:rsidP="00000000" w:rsidRDefault="00000000" w:rsidRPr="00000000" w14:paraId="000000DE">
            <w:pPr>
              <w:spacing w:line="240" w:lineRule="auto"/>
              <w:rPr>
                <w:rFonts w:ascii="Cambria" w:cs="Cambria" w:eastAsia="Cambria" w:hAnsi="Cambria"/>
              </w:rPr>
            </w:pPr>
            <w:r w:rsidDel="00000000" w:rsidR="00000000" w:rsidRPr="00000000">
              <w:rPr>
                <w:rFonts w:ascii="Cambria" w:cs="Cambria" w:eastAsia="Cambria" w:hAnsi="Cambria"/>
                <w:rtl w:val="0"/>
              </w:rPr>
              <w:t xml:space="preserve">Scenes are vivid, grounded in concrete sensory detail; the reader can picture the place and moment</w:t>
            </w:r>
          </w:p>
        </w:tc>
        <w:tc>
          <w:tcPr>
            <w:tcBorders>
              <w:top w:color="bbbbbb" w:space="0" w:sz="4" w:val="single"/>
              <w:left w:color="bbbbbb" w:space="0" w:sz="4" w:val="single"/>
              <w:bottom w:color="bbbbbb" w:space="0" w:sz="4" w:val="single"/>
              <w:right w:color="bbbbbb" w:space="0" w:sz="4" w:val="single"/>
            </w:tcBorders>
            <w:shd w:fill="ffffff" w:val="clear"/>
            <w:tcMar>
              <w:top w:w="80.0" w:type="dxa"/>
              <w:left w:w="140.0" w:type="dxa"/>
              <w:bottom w:w="80.0" w:type="dxa"/>
              <w:right w:w="140.0" w:type="dxa"/>
            </w:tcMar>
          </w:tcPr>
          <w:p w:rsidR="00000000" w:rsidDel="00000000" w:rsidP="00000000" w:rsidRDefault="00000000" w:rsidRPr="00000000" w14:paraId="000000DF">
            <w:pPr>
              <w:spacing w:line="240" w:lineRule="auto"/>
              <w:rPr>
                <w:rFonts w:ascii="Cambria" w:cs="Cambria" w:eastAsia="Cambria" w:hAnsi="Cambria"/>
              </w:rPr>
            </w:pPr>
            <w:r w:rsidDel="00000000" w:rsidR="00000000" w:rsidRPr="00000000">
              <w:rPr>
                <w:rFonts w:ascii="Cambria" w:cs="Cambria" w:eastAsia="Cambria" w:hAnsi="Cambria"/>
                <w:rtl w:val="0"/>
              </w:rPr>
              <w:t xml:space="preserve">Some scenes are specific; others remain vague or generic</w:t>
            </w:r>
          </w:p>
        </w:tc>
        <w:tc>
          <w:tcPr>
            <w:tcBorders>
              <w:top w:color="bbbbbb" w:space="0" w:sz="4" w:val="single"/>
              <w:left w:color="bbbbbb" w:space="0" w:sz="4" w:val="single"/>
              <w:bottom w:color="bbbbbb" w:space="0" w:sz="4" w:val="single"/>
              <w:right w:color="bbbbbb" w:space="0" w:sz="4" w:val="single"/>
            </w:tcBorders>
            <w:shd w:fill="ffffff" w:val="clear"/>
            <w:tcMar>
              <w:top w:w="80.0" w:type="dxa"/>
              <w:left w:w="140.0" w:type="dxa"/>
              <w:bottom w:w="80.0" w:type="dxa"/>
              <w:right w:w="140.0" w:type="dxa"/>
            </w:tcMar>
          </w:tcPr>
          <w:p w:rsidR="00000000" w:rsidDel="00000000" w:rsidP="00000000" w:rsidRDefault="00000000" w:rsidRPr="00000000" w14:paraId="000000E0">
            <w:pPr>
              <w:spacing w:line="240" w:lineRule="auto"/>
              <w:rPr>
                <w:rFonts w:ascii="Cambria" w:cs="Cambria" w:eastAsia="Cambria" w:hAnsi="Cambria"/>
              </w:rPr>
            </w:pPr>
            <w:r w:rsidDel="00000000" w:rsidR="00000000" w:rsidRPr="00000000">
              <w:rPr>
                <w:rFonts w:ascii="Cambria" w:cs="Cambria" w:eastAsia="Cambria" w:hAnsi="Cambria"/>
                <w:rtl w:val="0"/>
              </w:rPr>
              <w:t xml:space="preserve">Mostly general observations without location or sensory grounding</w:t>
            </w:r>
          </w:p>
        </w:tc>
        <w:tc>
          <w:tcPr>
            <w:tcBorders>
              <w:top w:color="bbbbbb" w:space="0" w:sz="4" w:val="single"/>
              <w:left w:color="bbbbbb" w:space="0" w:sz="4" w:val="single"/>
              <w:bottom w:color="bbbbbb" w:space="0" w:sz="4" w:val="single"/>
              <w:right w:color="bbbbbb" w:space="0" w:sz="4" w:val="single"/>
            </w:tcBorders>
            <w:shd w:fill="f9cb9c" w:val="clear"/>
            <w:tcMar>
              <w:top w:w="80.0" w:type="dxa"/>
              <w:left w:w="140.0" w:type="dxa"/>
              <w:bottom w:w="80.0" w:type="dxa"/>
              <w:right w:w="140.0" w:type="dxa"/>
            </w:tcMar>
          </w:tcPr>
          <w:p w:rsidR="00000000" w:rsidDel="00000000" w:rsidP="00000000" w:rsidRDefault="00000000" w:rsidRPr="00000000" w14:paraId="000000E1">
            <w:pPr>
              <w:spacing w:line="240" w:lineRule="auto"/>
              <w:rPr>
                <w:rFonts w:ascii="Cambria" w:cs="Cambria" w:eastAsia="Cambria" w:hAnsi="Cambria"/>
              </w:rPr>
            </w:pPr>
            <w:r w:rsidDel="00000000" w:rsidR="00000000" w:rsidRPr="00000000">
              <w:rPr>
                <w:rFonts w:ascii="Cambria" w:cs="Cambria" w:eastAsia="Cambria" w:hAnsi="Cambria"/>
                <w:rtl w:val="0"/>
              </w:rPr>
              <w:t xml:space="preserve">B2 — Creative Writing / Sustained Monologue: Describing Experience</w:t>
            </w:r>
          </w:p>
        </w:tc>
      </w:tr>
      <w:tr>
        <w:trPr>
          <w:cantSplit w:val="0"/>
          <w:tblHeader w:val="0"/>
        </w:trPr>
        <w:tc>
          <w:tcPr>
            <w:tcBorders>
              <w:top w:color="bbbbbb" w:space="0" w:sz="4" w:val="single"/>
              <w:left w:color="bbbbbb" w:space="0" w:sz="4" w:val="single"/>
              <w:bottom w:color="bbbbbb" w:space="0" w:sz="4" w:val="single"/>
              <w:right w:color="bbbbbb" w:space="0" w:sz="4" w:val="single"/>
            </w:tcBorders>
            <w:shd w:fill="f2f2f2" w:val="clear"/>
            <w:tcMar>
              <w:top w:w="80.0" w:type="dxa"/>
              <w:left w:w="140.0" w:type="dxa"/>
              <w:bottom w:w="80.0" w:type="dxa"/>
              <w:right w:w="140.0" w:type="dxa"/>
            </w:tcMar>
          </w:tcPr>
          <w:p w:rsidR="00000000" w:rsidDel="00000000" w:rsidP="00000000" w:rsidRDefault="00000000" w:rsidRPr="00000000" w14:paraId="000000E2">
            <w:pPr>
              <w:spacing w:line="240" w:lineRule="auto"/>
              <w:rPr>
                <w:rFonts w:ascii="Cambria" w:cs="Cambria" w:eastAsia="Cambria" w:hAnsi="Cambria"/>
              </w:rPr>
            </w:pPr>
            <w:r w:rsidDel="00000000" w:rsidR="00000000" w:rsidRPr="00000000">
              <w:rPr>
                <w:rFonts w:ascii="Cambria" w:cs="Cambria" w:eastAsia="Cambria" w:hAnsi="Cambria"/>
                <w:b w:val="1"/>
                <w:bCs w:val="1"/>
                <w:rtl w:val="0"/>
              </w:rPr>
              <w:t xml:space="preserve">Personal voice and positionality</w:t>
            </w:r>
            <w:r w:rsidDel="00000000" w:rsidR="00000000" w:rsidRPr="00000000">
              <w:rPr>
                <w:rtl w:val="0"/>
              </w:rPr>
            </w:r>
          </w:p>
        </w:tc>
        <w:tc>
          <w:tcPr>
            <w:tcBorders>
              <w:top w:color="bbbbbb" w:space="0" w:sz="4" w:val="single"/>
              <w:left w:color="bbbbbb" w:space="0" w:sz="4" w:val="single"/>
              <w:bottom w:color="bbbbbb" w:space="0" w:sz="4" w:val="single"/>
              <w:right w:color="bbbbbb" w:space="0" w:sz="4" w:val="single"/>
            </w:tcBorders>
            <w:shd w:fill="f2f2f2" w:val="clear"/>
            <w:tcMar>
              <w:top w:w="80.0" w:type="dxa"/>
              <w:left w:w="140.0" w:type="dxa"/>
              <w:bottom w:w="80.0" w:type="dxa"/>
              <w:right w:w="140.0" w:type="dxa"/>
            </w:tcMar>
          </w:tcPr>
          <w:p w:rsidR="00000000" w:rsidDel="00000000" w:rsidP="00000000" w:rsidRDefault="00000000" w:rsidRPr="00000000" w14:paraId="000000E3">
            <w:pPr>
              <w:spacing w:line="240" w:lineRule="auto"/>
              <w:rPr>
                <w:rFonts w:ascii="Cambria" w:cs="Cambria" w:eastAsia="Cambria" w:hAnsi="Cambria"/>
              </w:rPr>
            </w:pPr>
            <w:r w:rsidDel="00000000" w:rsidR="00000000" w:rsidRPr="00000000">
              <w:rPr>
                <w:rFonts w:ascii="Cambria" w:cs="Cambria" w:eastAsia="Cambria" w:hAnsi="Cambria"/>
                <w:rtl w:val="0"/>
              </w:rPr>
              <w:t xml:space="preserve">The writer's linguistic background and subjective experience actively shape the narrative; their presence in the landscape is clear</w:t>
            </w:r>
          </w:p>
        </w:tc>
        <w:tc>
          <w:tcPr>
            <w:tcBorders>
              <w:top w:color="bbbbbb" w:space="0" w:sz="4" w:val="single"/>
              <w:left w:color="bbbbbb" w:space="0" w:sz="4" w:val="single"/>
              <w:bottom w:color="bbbbbb" w:space="0" w:sz="4" w:val="single"/>
              <w:right w:color="bbbbbb" w:space="0" w:sz="4" w:val="single"/>
            </w:tcBorders>
            <w:shd w:fill="f2f2f2" w:val="clear"/>
            <w:tcMar>
              <w:top w:w="80.0" w:type="dxa"/>
              <w:left w:w="140.0" w:type="dxa"/>
              <w:bottom w:w="80.0" w:type="dxa"/>
              <w:right w:w="140.0" w:type="dxa"/>
            </w:tcMar>
          </w:tcPr>
          <w:p w:rsidR="00000000" w:rsidDel="00000000" w:rsidP="00000000" w:rsidRDefault="00000000" w:rsidRPr="00000000" w14:paraId="000000E4">
            <w:pPr>
              <w:spacing w:line="240" w:lineRule="auto"/>
              <w:rPr>
                <w:rFonts w:ascii="Cambria" w:cs="Cambria" w:eastAsia="Cambria" w:hAnsi="Cambria"/>
              </w:rPr>
            </w:pPr>
            <w:r w:rsidDel="00000000" w:rsidR="00000000" w:rsidRPr="00000000">
              <w:rPr>
                <w:rFonts w:ascii="Cambria" w:cs="Cambria" w:eastAsia="Cambria" w:hAnsi="Cambria"/>
                <w:rtl w:val="0"/>
              </w:rPr>
              <w:t xml:space="preserve">Some personal reflection present but not consistently tied to linguistic background</w:t>
            </w:r>
          </w:p>
        </w:tc>
        <w:tc>
          <w:tcPr>
            <w:tcBorders>
              <w:top w:color="bbbbbb" w:space="0" w:sz="4" w:val="single"/>
              <w:left w:color="bbbbbb" w:space="0" w:sz="4" w:val="single"/>
              <w:bottom w:color="bbbbbb" w:space="0" w:sz="4" w:val="single"/>
              <w:right w:color="bbbbbb" w:space="0" w:sz="4" w:val="single"/>
            </w:tcBorders>
            <w:shd w:fill="f2f2f2" w:val="clear"/>
            <w:tcMar>
              <w:top w:w="80.0" w:type="dxa"/>
              <w:left w:w="140.0" w:type="dxa"/>
              <w:bottom w:w="80.0" w:type="dxa"/>
              <w:right w:w="140.0" w:type="dxa"/>
            </w:tcMar>
          </w:tcPr>
          <w:p w:rsidR="00000000" w:rsidDel="00000000" w:rsidP="00000000" w:rsidRDefault="00000000" w:rsidRPr="00000000" w14:paraId="000000E5">
            <w:pPr>
              <w:spacing w:line="240" w:lineRule="auto"/>
              <w:rPr>
                <w:rFonts w:ascii="Cambria" w:cs="Cambria" w:eastAsia="Cambria" w:hAnsi="Cambria"/>
              </w:rPr>
            </w:pPr>
            <w:r w:rsidDel="00000000" w:rsidR="00000000" w:rsidRPr="00000000">
              <w:rPr>
                <w:rFonts w:ascii="Cambria" w:cs="Cambria" w:eastAsia="Cambria" w:hAnsi="Cambria"/>
                <w:rtl w:val="0"/>
              </w:rPr>
              <w:t xml:space="preserve">Narrative is mostly descriptive; personal voice is absent or generic</w:t>
            </w:r>
          </w:p>
        </w:tc>
        <w:tc>
          <w:tcPr>
            <w:tcBorders>
              <w:top w:color="bbbbbb" w:space="0" w:sz="4" w:val="single"/>
              <w:left w:color="bbbbbb" w:space="0" w:sz="4" w:val="single"/>
              <w:bottom w:color="bbbbbb" w:space="0" w:sz="4" w:val="single"/>
              <w:right w:color="bbbbbb" w:space="0" w:sz="4" w:val="single"/>
            </w:tcBorders>
            <w:shd w:fill="f9cb9c" w:val="clear"/>
            <w:tcMar>
              <w:top w:w="80.0" w:type="dxa"/>
              <w:left w:w="140.0" w:type="dxa"/>
              <w:bottom w:w="80.0" w:type="dxa"/>
              <w:right w:w="140.0" w:type="dxa"/>
            </w:tcMar>
          </w:tcPr>
          <w:p w:rsidR="00000000" w:rsidDel="00000000" w:rsidP="00000000" w:rsidRDefault="00000000" w:rsidRPr="00000000" w14:paraId="000000E6">
            <w:pPr>
              <w:spacing w:line="240" w:lineRule="auto"/>
              <w:rPr>
                <w:rFonts w:ascii="Cambria" w:cs="Cambria" w:eastAsia="Cambria" w:hAnsi="Cambria"/>
              </w:rPr>
            </w:pPr>
            <w:r w:rsidDel="00000000" w:rsidR="00000000" w:rsidRPr="00000000">
              <w:rPr>
                <w:rFonts w:ascii="Cambria" w:cs="Cambria" w:eastAsia="Cambria" w:hAnsi="Cambria"/>
                <w:rtl w:val="0"/>
              </w:rPr>
              <w:t xml:space="preserve">B2 — Written Reports &amp; Essays</w:t>
            </w:r>
          </w:p>
        </w:tc>
      </w:tr>
      <w:tr>
        <w:trPr>
          <w:cantSplit w:val="0"/>
          <w:tblHeader w:val="0"/>
        </w:trPr>
        <w:tc>
          <w:tcPr>
            <w:tcBorders>
              <w:top w:color="bbbbbb" w:space="0" w:sz="4" w:val="single"/>
              <w:left w:color="bbbbbb" w:space="0" w:sz="4" w:val="single"/>
              <w:bottom w:color="bbbbbb" w:space="0" w:sz="4" w:val="single"/>
              <w:right w:color="bbbbbb" w:space="0" w:sz="4" w:val="single"/>
            </w:tcBorders>
            <w:shd w:fill="ffffff" w:val="clear"/>
            <w:tcMar>
              <w:top w:w="80.0" w:type="dxa"/>
              <w:left w:w="140.0" w:type="dxa"/>
              <w:bottom w:w="80.0" w:type="dxa"/>
              <w:right w:w="140.0" w:type="dxa"/>
            </w:tcMar>
          </w:tcPr>
          <w:p w:rsidR="00000000" w:rsidDel="00000000" w:rsidP="00000000" w:rsidRDefault="00000000" w:rsidRPr="00000000" w14:paraId="000000E7">
            <w:pPr>
              <w:spacing w:line="240" w:lineRule="auto"/>
              <w:rPr>
                <w:rFonts w:ascii="Cambria" w:cs="Cambria" w:eastAsia="Cambria" w:hAnsi="Cambria"/>
              </w:rPr>
            </w:pPr>
            <w:r w:rsidDel="00000000" w:rsidR="00000000" w:rsidRPr="00000000">
              <w:rPr>
                <w:rFonts w:ascii="Cambria" w:cs="Cambria" w:eastAsia="Cambria" w:hAnsi="Cambria"/>
                <w:b w:val="1"/>
                <w:bCs w:val="1"/>
                <w:rtl w:val="0"/>
              </w:rPr>
              <w:t xml:space="preserve">Analytical reflection</w:t>
            </w:r>
            <w:r w:rsidDel="00000000" w:rsidR="00000000" w:rsidRPr="00000000">
              <w:rPr>
                <w:rtl w:val="0"/>
              </w:rPr>
            </w:r>
          </w:p>
        </w:tc>
        <w:tc>
          <w:tcPr>
            <w:tcBorders>
              <w:top w:color="bbbbbb" w:space="0" w:sz="4" w:val="single"/>
              <w:left w:color="bbbbbb" w:space="0" w:sz="4" w:val="single"/>
              <w:bottom w:color="bbbbbb" w:space="0" w:sz="4" w:val="single"/>
              <w:right w:color="bbbbbb" w:space="0" w:sz="4" w:val="single"/>
            </w:tcBorders>
            <w:shd w:fill="ffffff" w:val="clear"/>
            <w:tcMar>
              <w:top w:w="80.0" w:type="dxa"/>
              <w:left w:w="140.0" w:type="dxa"/>
              <w:bottom w:w="80.0" w:type="dxa"/>
              <w:right w:w="140.0" w:type="dxa"/>
            </w:tcMar>
          </w:tcPr>
          <w:p w:rsidR="00000000" w:rsidDel="00000000" w:rsidP="00000000" w:rsidRDefault="00000000" w:rsidRPr="00000000" w14:paraId="000000E8">
            <w:pPr>
              <w:spacing w:line="240" w:lineRule="auto"/>
              <w:rPr>
                <w:rFonts w:ascii="Cambria" w:cs="Cambria" w:eastAsia="Cambria" w:hAnsi="Cambria"/>
              </w:rPr>
            </w:pPr>
            <w:r w:rsidDel="00000000" w:rsidR="00000000" w:rsidRPr="00000000">
              <w:rPr>
                <w:rFonts w:ascii="Cambria" w:cs="Cambria" w:eastAsia="Cambria" w:hAnsi="Cambria"/>
                <w:rtl w:val="0"/>
              </w:rPr>
              <w:t xml:space="preserve">The "zoom out" move is present in most scenes; the closing reflection connects experience to larger ideas about language and community</w:t>
            </w:r>
          </w:p>
        </w:tc>
        <w:tc>
          <w:tcPr>
            <w:tcBorders>
              <w:top w:color="bbbbbb" w:space="0" w:sz="4" w:val="single"/>
              <w:left w:color="bbbbbb" w:space="0" w:sz="4" w:val="single"/>
              <w:bottom w:color="bbbbbb" w:space="0" w:sz="4" w:val="single"/>
              <w:right w:color="bbbbbb" w:space="0" w:sz="4" w:val="single"/>
            </w:tcBorders>
            <w:shd w:fill="ffffff" w:val="clear"/>
            <w:tcMar>
              <w:top w:w="80.0" w:type="dxa"/>
              <w:left w:w="140.0" w:type="dxa"/>
              <w:bottom w:w="80.0" w:type="dxa"/>
              <w:right w:w="140.0" w:type="dxa"/>
            </w:tcMar>
          </w:tcPr>
          <w:p w:rsidR="00000000" w:rsidDel="00000000" w:rsidP="00000000" w:rsidRDefault="00000000" w:rsidRPr="00000000" w14:paraId="000000E9">
            <w:pPr>
              <w:spacing w:line="240" w:lineRule="auto"/>
              <w:rPr>
                <w:rFonts w:ascii="Cambria" w:cs="Cambria" w:eastAsia="Cambria" w:hAnsi="Cambria"/>
              </w:rPr>
            </w:pPr>
            <w:r w:rsidDel="00000000" w:rsidR="00000000" w:rsidRPr="00000000">
              <w:rPr>
                <w:rFonts w:ascii="Cambria" w:cs="Cambria" w:eastAsia="Cambria" w:hAnsi="Cambria"/>
                <w:rtl w:val="0"/>
              </w:rPr>
              <w:t xml:space="preserve">Reflection is attempted but stays close to description; interpretive claims are underdeveloped</w:t>
            </w:r>
          </w:p>
        </w:tc>
        <w:tc>
          <w:tcPr>
            <w:tcBorders>
              <w:top w:color="bbbbbb" w:space="0" w:sz="4" w:val="single"/>
              <w:left w:color="bbbbbb" w:space="0" w:sz="4" w:val="single"/>
              <w:bottom w:color="bbbbbb" w:space="0" w:sz="4" w:val="single"/>
              <w:right w:color="bbbbbb" w:space="0" w:sz="4" w:val="single"/>
            </w:tcBorders>
            <w:shd w:fill="ffffff" w:val="clear"/>
            <w:tcMar>
              <w:top w:w="80.0" w:type="dxa"/>
              <w:left w:w="140.0" w:type="dxa"/>
              <w:bottom w:w="80.0" w:type="dxa"/>
              <w:right w:w="140.0" w:type="dxa"/>
            </w:tcMar>
          </w:tcPr>
          <w:p w:rsidR="00000000" w:rsidDel="00000000" w:rsidP="00000000" w:rsidRDefault="00000000" w:rsidRPr="00000000" w14:paraId="000000EA">
            <w:pPr>
              <w:spacing w:line="240" w:lineRule="auto"/>
              <w:rPr>
                <w:rFonts w:ascii="Cambria" w:cs="Cambria" w:eastAsia="Cambria" w:hAnsi="Cambria"/>
              </w:rPr>
            </w:pPr>
            <w:r w:rsidDel="00000000" w:rsidR="00000000" w:rsidRPr="00000000">
              <w:rPr>
                <w:rFonts w:ascii="Cambria" w:cs="Cambria" w:eastAsia="Cambria" w:hAnsi="Cambria"/>
                <w:rtl w:val="0"/>
              </w:rPr>
              <w:t xml:space="preserve">Little or no analytical reflection; narrative is primarily reportage</w:t>
            </w:r>
          </w:p>
        </w:tc>
        <w:tc>
          <w:tcPr>
            <w:tcBorders>
              <w:top w:color="bbbbbb" w:space="0" w:sz="4" w:val="single"/>
              <w:left w:color="bbbbbb" w:space="0" w:sz="4" w:val="single"/>
              <w:bottom w:color="bbbbbb" w:space="0" w:sz="4" w:val="single"/>
              <w:right w:color="bbbbbb" w:space="0" w:sz="4" w:val="single"/>
            </w:tcBorders>
            <w:shd w:fill="f9cb9c" w:val="clear"/>
            <w:tcMar>
              <w:top w:w="80.0" w:type="dxa"/>
              <w:left w:w="140.0" w:type="dxa"/>
              <w:bottom w:w="80.0" w:type="dxa"/>
              <w:right w:w="140.0" w:type="dxa"/>
            </w:tcMar>
          </w:tcPr>
          <w:p w:rsidR="00000000" w:rsidDel="00000000" w:rsidP="00000000" w:rsidRDefault="00000000" w:rsidRPr="00000000" w14:paraId="000000EB">
            <w:pPr>
              <w:spacing w:line="240" w:lineRule="auto"/>
              <w:rPr>
                <w:rFonts w:ascii="Cambria" w:cs="Cambria" w:eastAsia="Cambria" w:hAnsi="Cambria"/>
              </w:rPr>
            </w:pPr>
            <w:r w:rsidDel="00000000" w:rsidR="00000000" w:rsidRPr="00000000">
              <w:rPr>
                <w:rFonts w:ascii="Cambria" w:cs="Cambria" w:eastAsia="Cambria" w:hAnsi="Cambria"/>
                <w:rtl w:val="0"/>
              </w:rPr>
              <w:t xml:space="preserve">B2–C1 — Written Reports &amp; Essays</w:t>
            </w:r>
          </w:p>
        </w:tc>
      </w:tr>
      <w:tr>
        <w:trPr>
          <w:cantSplit w:val="0"/>
          <w:tblHeader w:val="0"/>
        </w:trPr>
        <w:tc>
          <w:tcPr>
            <w:tcBorders>
              <w:top w:color="bbbbbb" w:space="0" w:sz="4" w:val="single"/>
              <w:left w:color="bbbbbb" w:space="0" w:sz="4" w:val="single"/>
              <w:bottom w:color="bbbbbb" w:space="0" w:sz="4" w:val="single"/>
              <w:right w:color="bbbbbb" w:space="0" w:sz="4" w:val="single"/>
            </w:tcBorders>
            <w:shd w:fill="f2f2f2" w:val="clear"/>
            <w:tcMar>
              <w:top w:w="80.0" w:type="dxa"/>
              <w:left w:w="140.0" w:type="dxa"/>
              <w:bottom w:w="80.0" w:type="dxa"/>
              <w:right w:w="140.0" w:type="dxa"/>
            </w:tcMar>
          </w:tcPr>
          <w:p w:rsidR="00000000" w:rsidDel="00000000" w:rsidP="00000000" w:rsidRDefault="00000000" w:rsidRPr="00000000" w14:paraId="000000EC">
            <w:pPr>
              <w:spacing w:line="240" w:lineRule="auto"/>
              <w:rPr>
                <w:rFonts w:ascii="Cambria" w:cs="Cambria" w:eastAsia="Cambria" w:hAnsi="Cambria"/>
              </w:rPr>
            </w:pPr>
            <w:r w:rsidDel="00000000" w:rsidR="00000000" w:rsidRPr="00000000">
              <w:rPr>
                <w:rFonts w:ascii="Cambria" w:cs="Cambria" w:eastAsia="Cambria" w:hAnsi="Cambria"/>
                <w:b w:val="1"/>
                <w:bCs w:val="1"/>
                <w:rtl w:val="0"/>
              </w:rPr>
              <w:t xml:space="preserve">Engagement with all four themes</w:t>
            </w:r>
            <w:r w:rsidDel="00000000" w:rsidR="00000000" w:rsidRPr="00000000">
              <w:rPr>
                <w:rtl w:val="0"/>
              </w:rPr>
            </w:r>
          </w:p>
        </w:tc>
        <w:tc>
          <w:tcPr>
            <w:tcBorders>
              <w:top w:color="bbbbbb" w:space="0" w:sz="4" w:val="single"/>
              <w:left w:color="bbbbbb" w:space="0" w:sz="4" w:val="single"/>
              <w:bottom w:color="bbbbbb" w:space="0" w:sz="4" w:val="single"/>
              <w:right w:color="bbbbbb" w:space="0" w:sz="4" w:val="single"/>
            </w:tcBorders>
            <w:shd w:fill="f2f2f2" w:val="clear"/>
            <w:tcMar>
              <w:top w:w="80.0" w:type="dxa"/>
              <w:left w:w="140.0" w:type="dxa"/>
              <w:bottom w:w="80.0" w:type="dxa"/>
              <w:right w:w="140.0" w:type="dxa"/>
            </w:tcMar>
          </w:tcPr>
          <w:p w:rsidR="00000000" w:rsidDel="00000000" w:rsidP="00000000" w:rsidRDefault="00000000" w:rsidRPr="00000000" w14:paraId="000000ED">
            <w:pPr>
              <w:spacing w:line="240" w:lineRule="auto"/>
              <w:rPr>
                <w:rFonts w:ascii="Cambria" w:cs="Cambria" w:eastAsia="Cambria" w:hAnsi="Cambria"/>
              </w:rPr>
            </w:pPr>
            <w:r w:rsidDel="00000000" w:rsidR="00000000" w:rsidRPr="00000000">
              <w:rPr>
                <w:rFonts w:ascii="Cambria" w:cs="Cambria" w:eastAsia="Cambria" w:hAnsi="Cambria"/>
                <w:rtl w:val="0"/>
              </w:rPr>
              <w:t xml:space="preserve">At least three themes are clearly addressed across the narrative</w:t>
            </w:r>
          </w:p>
        </w:tc>
        <w:tc>
          <w:tcPr>
            <w:tcBorders>
              <w:top w:color="bbbbbb" w:space="0" w:sz="4" w:val="single"/>
              <w:left w:color="bbbbbb" w:space="0" w:sz="4" w:val="single"/>
              <w:bottom w:color="bbbbbb" w:space="0" w:sz="4" w:val="single"/>
              <w:right w:color="bbbbbb" w:space="0" w:sz="4" w:val="single"/>
            </w:tcBorders>
            <w:shd w:fill="f2f2f2" w:val="clear"/>
            <w:tcMar>
              <w:top w:w="80.0" w:type="dxa"/>
              <w:left w:w="140.0" w:type="dxa"/>
              <w:bottom w:w="80.0" w:type="dxa"/>
              <w:right w:w="140.0" w:type="dxa"/>
            </w:tcMar>
          </w:tcPr>
          <w:p w:rsidR="00000000" w:rsidDel="00000000" w:rsidP="00000000" w:rsidRDefault="00000000" w:rsidRPr="00000000" w14:paraId="000000EE">
            <w:pPr>
              <w:spacing w:line="240" w:lineRule="auto"/>
              <w:rPr>
                <w:rFonts w:ascii="Cambria" w:cs="Cambria" w:eastAsia="Cambria" w:hAnsi="Cambria"/>
              </w:rPr>
            </w:pPr>
            <w:r w:rsidDel="00000000" w:rsidR="00000000" w:rsidRPr="00000000">
              <w:rPr>
                <w:rFonts w:ascii="Cambria" w:cs="Cambria" w:eastAsia="Cambria" w:hAnsi="Cambria"/>
                <w:rtl w:val="0"/>
              </w:rPr>
              <w:t xml:space="preserve">Two themes are addressed; others only implied</w:t>
            </w:r>
          </w:p>
        </w:tc>
        <w:tc>
          <w:tcPr>
            <w:tcBorders>
              <w:top w:color="bbbbbb" w:space="0" w:sz="4" w:val="single"/>
              <w:left w:color="bbbbbb" w:space="0" w:sz="4" w:val="single"/>
              <w:bottom w:color="bbbbbb" w:space="0" w:sz="4" w:val="single"/>
              <w:right w:color="bbbbbb" w:space="0" w:sz="4" w:val="single"/>
            </w:tcBorders>
            <w:shd w:fill="f2f2f2" w:val="clear"/>
            <w:tcMar>
              <w:top w:w="80.0" w:type="dxa"/>
              <w:left w:w="140.0" w:type="dxa"/>
              <w:bottom w:w="80.0" w:type="dxa"/>
              <w:right w:w="140.0" w:type="dxa"/>
            </w:tcMar>
          </w:tcPr>
          <w:p w:rsidR="00000000" w:rsidDel="00000000" w:rsidP="00000000" w:rsidRDefault="00000000" w:rsidRPr="00000000" w14:paraId="000000EF">
            <w:pPr>
              <w:spacing w:line="240" w:lineRule="auto"/>
              <w:rPr>
                <w:rFonts w:ascii="Cambria" w:cs="Cambria" w:eastAsia="Cambria" w:hAnsi="Cambria"/>
              </w:rPr>
            </w:pPr>
            <w:r w:rsidDel="00000000" w:rsidR="00000000" w:rsidRPr="00000000">
              <w:rPr>
                <w:rFonts w:ascii="Cambria" w:cs="Cambria" w:eastAsia="Cambria" w:hAnsi="Cambria"/>
                <w:rtl w:val="0"/>
              </w:rPr>
              <w:t xml:space="preserve">One theme only, or themes addressed only superficially</w:t>
            </w:r>
          </w:p>
        </w:tc>
        <w:tc>
          <w:tcPr>
            <w:tcBorders>
              <w:top w:color="bbbbbb" w:space="0" w:sz="4" w:val="single"/>
              <w:left w:color="bbbbbb" w:space="0" w:sz="4" w:val="single"/>
              <w:bottom w:color="bbbbbb" w:space="0" w:sz="4" w:val="single"/>
              <w:right w:color="bbbbbb" w:space="0" w:sz="4" w:val="single"/>
            </w:tcBorders>
            <w:shd w:fill="f9cb9c" w:val="clear"/>
            <w:tcMar>
              <w:top w:w="80.0" w:type="dxa"/>
              <w:left w:w="140.0" w:type="dxa"/>
              <w:bottom w:w="80.0" w:type="dxa"/>
              <w:right w:w="140.0" w:type="dxa"/>
            </w:tcMar>
          </w:tcPr>
          <w:p w:rsidR="00000000" w:rsidDel="00000000" w:rsidP="00000000" w:rsidRDefault="00000000" w:rsidRPr="00000000" w14:paraId="000000F0">
            <w:pPr>
              <w:spacing w:line="240" w:lineRule="auto"/>
              <w:rPr>
                <w:rFonts w:ascii="Cambria" w:cs="Cambria" w:eastAsia="Cambria" w:hAnsi="Cambria"/>
              </w:rPr>
            </w:pPr>
            <w:r w:rsidDel="00000000" w:rsidR="00000000" w:rsidRPr="00000000">
              <w:rPr>
                <w:rFonts w:ascii="Cambria" w:cs="Cambria" w:eastAsia="Cambria" w:hAnsi="Cambria"/>
                <w:rtl w:val="0"/>
              </w:rPr>
              <w:t xml:space="preserve">B1+ — Creative Writing</w:t>
            </w:r>
          </w:p>
        </w:tc>
      </w:tr>
      <w:tr>
        <w:trPr>
          <w:cantSplit w:val="0"/>
          <w:tblHeader w:val="0"/>
        </w:trPr>
        <w:tc>
          <w:tcPr>
            <w:tcBorders>
              <w:top w:color="bbbbbb" w:space="0" w:sz="4" w:val="single"/>
              <w:left w:color="bbbbbb" w:space="0" w:sz="4" w:val="single"/>
              <w:bottom w:color="bbbbbb" w:space="0" w:sz="4" w:val="single"/>
              <w:right w:color="bbbbbb" w:space="0" w:sz="4" w:val="single"/>
            </w:tcBorders>
            <w:shd w:fill="ffffff" w:val="clear"/>
            <w:tcMar>
              <w:top w:w="80.0" w:type="dxa"/>
              <w:left w:w="140.0" w:type="dxa"/>
              <w:bottom w:w="80.0" w:type="dxa"/>
              <w:right w:w="140.0" w:type="dxa"/>
            </w:tcMar>
          </w:tcPr>
          <w:p w:rsidR="00000000" w:rsidDel="00000000" w:rsidP="00000000" w:rsidRDefault="00000000" w:rsidRPr="00000000" w14:paraId="000000F1">
            <w:pPr>
              <w:spacing w:line="240" w:lineRule="auto"/>
              <w:rPr>
                <w:rFonts w:ascii="Cambria" w:cs="Cambria" w:eastAsia="Cambria" w:hAnsi="Cambria"/>
              </w:rPr>
            </w:pPr>
            <w:r w:rsidDel="00000000" w:rsidR="00000000" w:rsidRPr="00000000">
              <w:rPr>
                <w:rFonts w:ascii="Cambria" w:cs="Cambria" w:eastAsia="Cambria" w:hAnsi="Cambria"/>
                <w:b w:val="1"/>
                <w:bCs w:val="1"/>
                <w:rtl w:val="0"/>
              </w:rPr>
              <w:t xml:space="preserve">Coherence and structure</w:t>
            </w:r>
            <w:r w:rsidDel="00000000" w:rsidR="00000000" w:rsidRPr="00000000">
              <w:rPr>
                <w:rtl w:val="0"/>
              </w:rPr>
            </w:r>
          </w:p>
        </w:tc>
        <w:tc>
          <w:tcPr>
            <w:tcBorders>
              <w:top w:color="bbbbbb" w:space="0" w:sz="4" w:val="single"/>
              <w:left w:color="bbbbbb" w:space="0" w:sz="4" w:val="single"/>
              <w:bottom w:color="bbbbbb" w:space="0" w:sz="4" w:val="single"/>
              <w:right w:color="bbbbbb" w:space="0" w:sz="4" w:val="single"/>
            </w:tcBorders>
            <w:shd w:fill="ffffff" w:val="clear"/>
            <w:tcMar>
              <w:top w:w="80.0" w:type="dxa"/>
              <w:left w:w="140.0" w:type="dxa"/>
              <w:bottom w:w="80.0" w:type="dxa"/>
              <w:right w:w="140.0" w:type="dxa"/>
            </w:tcMar>
          </w:tcPr>
          <w:p w:rsidR="00000000" w:rsidDel="00000000" w:rsidP="00000000" w:rsidRDefault="00000000" w:rsidRPr="00000000" w14:paraId="000000F2">
            <w:pPr>
              <w:spacing w:line="240" w:lineRule="auto"/>
              <w:rPr>
                <w:rFonts w:ascii="Cambria" w:cs="Cambria" w:eastAsia="Cambria" w:hAnsi="Cambria"/>
              </w:rPr>
            </w:pPr>
            <w:r w:rsidDel="00000000" w:rsidR="00000000" w:rsidRPr="00000000">
              <w:rPr>
                <w:rFonts w:ascii="Cambria" w:cs="Cambria" w:eastAsia="Cambria" w:hAnsi="Cambria"/>
                <w:rtl w:val="0"/>
              </w:rPr>
              <w:t xml:space="preserve">Narrative moves fluidly between scenes; scenes build toward the reflection; transitions are purposeful</w:t>
            </w:r>
          </w:p>
        </w:tc>
        <w:tc>
          <w:tcPr>
            <w:tcBorders>
              <w:top w:color="bbbbbb" w:space="0" w:sz="4" w:val="single"/>
              <w:left w:color="bbbbbb" w:space="0" w:sz="4" w:val="single"/>
              <w:bottom w:color="bbbbbb" w:space="0" w:sz="4" w:val="single"/>
              <w:right w:color="bbbbbb" w:space="0" w:sz="4" w:val="single"/>
            </w:tcBorders>
            <w:shd w:fill="ffffff" w:val="clear"/>
            <w:tcMar>
              <w:top w:w="80.0" w:type="dxa"/>
              <w:left w:w="140.0" w:type="dxa"/>
              <w:bottom w:w="80.0" w:type="dxa"/>
              <w:right w:w="140.0" w:type="dxa"/>
            </w:tcMar>
          </w:tcPr>
          <w:p w:rsidR="00000000" w:rsidDel="00000000" w:rsidP="00000000" w:rsidRDefault="00000000" w:rsidRPr="00000000" w14:paraId="000000F3">
            <w:pPr>
              <w:spacing w:line="240" w:lineRule="auto"/>
              <w:rPr>
                <w:rFonts w:ascii="Cambria" w:cs="Cambria" w:eastAsia="Cambria" w:hAnsi="Cambria"/>
              </w:rPr>
            </w:pPr>
            <w:r w:rsidDel="00000000" w:rsidR="00000000" w:rsidRPr="00000000">
              <w:rPr>
                <w:rFonts w:ascii="Cambria" w:cs="Cambria" w:eastAsia="Cambria" w:hAnsi="Cambria"/>
                <w:rtl w:val="0"/>
              </w:rPr>
              <w:t xml:space="preserve">Some structural logic; scenes feel somewhat disconnected or juxtaposed without connection</w:t>
            </w:r>
          </w:p>
        </w:tc>
        <w:tc>
          <w:tcPr>
            <w:tcBorders>
              <w:top w:color="bbbbbb" w:space="0" w:sz="4" w:val="single"/>
              <w:left w:color="bbbbbb" w:space="0" w:sz="4" w:val="single"/>
              <w:bottom w:color="bbbbbb" w:space="0" w:sz="4" w:val="single"/>
              <w:right w:color="bbbbbb" w:space="0" w:sz="4" w:val="single"/>
            </w:tcBorders>
            <w:shd w:fill="ffffff" w:val="clear"/>
            <w:tcMar>
              <w:top w:w="80.0" w:type="dxa"/>
              <w:left w:w="140.0" w:type="dxa"/>
              <w:bottom w:w="80.0" w:type="dxa"/>
              <w:right w:w="140.0" w:type="dxa"/>
            </w:tcMar>
          </w:tcPr>
          <w:p w:rsidR="00000000" w:rsidDel="00000000" w:rsidP="00000000" w:rsidRDefault="00000000" w:rsidRPr="00000000" w14:paraId="000000F4">
            <w:pPr>
              <w:spacing w:line="240" w:lineRule="auto"/>
              <w:rPr>
                <w:rFonts w:ascii="Cambria" w:cs="Cambria" w:eastAsia="Cambria" w:hAnsi="Cambria"/>
              </w:rPr>
            </w:pPr>
            <w:r w:rsidDel="00000000" w:rsidR="00000000" w:rsidRPr="00000000">
              <w:rPr>
                <w:rFonts w:ascii="Cambria" w:cs="Cambria" w:eastAsia="Cambria" w:hAnsi="Cambria"/>
                <w:rtl w:val="0"/>
              </w:rPr>
              <w:t xml:space="preserve">Scenes are listed rather than woven; no clear structure or development</w:t>
            </w:r>
          </w:p>
        </w:tc>
        <w:tc>
          <w:tcPr>
            <w:tcBorders>
              <w:top w:color="bbbbbb" w:space="0" w:sz="4" w:val="single"/>
              <w:left w:color="bbbbbb" w:space="0" w:sz="4" w:val="single"/>
              <w:bottom w:color="bbbbbb" w:space="0" w:sz="4" w:val="single"/>
              <w:right w:color="bbbbbb" w:space="0" w:sz="4" w:val="single"/>
            </w:tcBorders>
            <w:shd w:fill="f9cb9c" w:val="clear"/>
            <w:tcMar>
              <w:top w:w="80.0" w:type="dxa"/>
              <w:left w:w="140.0" w:type="dxa"/>
              <w:bottom w:w="80.0" w:type="dxa"/>
              <w:right w:w="140.0" w:type="dxa"/>
            </w:tcMar>
          </w:tcPr>
          <w:p w:rsidR="00000000" w:rsidDel="00000000" w:rsidP="00000000" w:rsidRDefault="00000000" w:rsidRPr="00000000" w14:paraId="000000F5">
            <w:pPr>
              <w:spacing w:line="240" w:lineRule="auto"/>
              <w:rPr>
                <w:rFonts w:ascii="Cambria" w:cs="Cambria" w:eastAsia="Cambria" w:hAnsi="Cambria"/>
              </w:rPr>
            </w:pPr>
            <w:r w:rsidDel="00000000" w:rsidR="00000000" w:rsidRPr="00000000">
              <w:rPr>
                <w:rFonts w:ascii="Cambria" w:cs="Cambria" w:eastAsia="Cambria" w:hAnsi="Cambria"/>
                <w:rtl w:val="0"/>
              </w:rPr>
              <w:t xml:space="preserve">B2 — Written Reports &amp; Essays</w:t>
            </w:r>
          </w:p>
        </w:tc>
      </w:tr>
      <w:tr>
        <w:trPr>
          <w:cantSplit w:val="0"/>
          <w:tblHeader w:val="0"/>
        </w:trPr>
        <w:tc>
          <w:tcPr>
            <w:tcBorders>
              <w:top w:color="bbbbbb" w:space="0" w:sz="4" w:val="single"/>
              <w:left w:color="bbbbbb" w:space="0" w:sz="4" w:val="single"/>
              <w:bottom w:color="bbbbbb" w:space="0" w:sz="4" w:val="single"/>
              <w:right w:color="bbbbbb" w:space="0" w:sz="4" w:val="single"/>
            </w:tcBorders>
            <w:shd w:fill="f2f2f2" w:val="clear"/>
            <w:tcMar>
              <w:top w:w="80.0" w:type="dxa"/>
              <w:left w:w="140.0" w:type="dxa"/>
              <w:bottom w:w="80.0" w:type="dxa"/>
              <w:right w:w="140.0" w:type="dxa"/>
            </w:tcMar>
          </w:tcPr>
          <w:p w:rsidR="00000000" w:rsidDel="00000000" w:rsidP="00000000" w:rsidRDefault="00000000" w:rsidRPr="00000000" w14:paraId="000000F6">
            <w:pPr>
              <w:spacing w:line="240" w:lineRule="auto"/>
              <w:rPr>
                <w:rFonts w:ascii="Cambria" w:cs="Cambria" w:eastAsia="Cambria" w:hAnsi="Cambria"/>
              </w:rPr>
            </w:pPr>
            <w:r w:rsidDel="00000000" w:rsidR="00000000" w:rsidRPr="00000000">
              <w:rPr>
                <w:rFonts w:ascii="Cambria" w:cs="Cambria" w:eastAsia="Cambria" w:hAnsi="Cambria"/>
                <w:b w:val="1"/>
                <w:bCs w:val="1"/>
                <w:rtl w:val="0"/>
              </w:rPr>
              <w:t xml:space="preserve">Language accuracy</w:t>
            </w:r>
            <w:r w:rsidDel="00000000" w:rsidR="00000000" w:rsidRPr="00000000">
              <w:rPr>
                <w:rtl w:val="0"/>
              </w:rPr>
            </w:r>
          </w:p>
        </w:tc>
        <w:tc>
          <w:tcPr>
            <w:tcBorders>
              <w:top w:color="bbbbbb" w:space="0" w:sz="4" w:val="single"/>
              <w:left w:color="bbbbbb" w:space="0" w:sz="4" w:val="single"/>
              <w:bottom w:color="bbbbbb" w:space="0" w:sz="4" w:val="single"/>
              <w:right w:color="bbbbbb" w:space="0" w:sz="4" w:val="single"/>
            </w:tcBorders>
            <w:shd w:fill="f2f2f2" w:val="clear"/>
            <w:tcMar>
              <w:top w:w="80.0" w:type="dxa"/>
              <w:left w:w="140.0" w:type="dxa"/>
              <w:bottom w:w="80.0" w:type="dxa"/>
              <w:right w:w="140.0" w:type="dxa"/>
            </w:tcMar>
          </w:tcPr>
          <w:p w:rsidR="00000000" w:rsidDel="00000000" w:rsidP="00000000" w:rsidRDefault="00000000" w:rsidRPr="00000000" w14:paraId="000000F7">
            <w:pPr>
              <w:spacing w:line="240" w:lineRule="auto"/>
              <w:rPr>
                <w:rFonts w:ascii="Cambria" w:cs="Cambria" w:eastAsia="Cambria" w:hAnsi="Cambria"/>
              </w:rPr>
            </w:pPr>
            <w:r w:rsidDel="00000000" w:rsidR="00000000" w:rsidRPr="00000000">
              <w:rPr>
                <w:rFonts w:ascii="Cambria" w:cs="Cambria" w:eastAsia="Cambria" w:hAnsi="Cambria"/>
                <w:rtl w:val="0"/>
              </w:rPr>
              <w:t xml:space="preserve">Writing is clear and controlled; errors do not impede meaning; vocabulary is varied and appropriate to the register</w:t>
            </w:r>
          </w:p>
        </w:tc>
        <w:tc>
          <w:tcPr>
            <w:tcBorders>
              <w:top w:color="bbbbbb" w:space="0" w:sz="4" w:val="single"/>
              <w:left w:color="bbbbbb" w:space="0" w:sz="4" w:val="single"/>
              <w:bottom w:color="bbbbbb" w:space="0" w:sz="4" w:val="single"/>
              <w:right w:color="bbbbbb" w:space="0" w:sz="4" w:val="single"/>
            </w:tcBorders>
            <w:shd w:fill="f2f2f2" w:val="clear"/>
            <w:tcMar>
              <w:top w:w="80.0" w:type="dxa"/>
              <w:left w:w="140.0" w:type="dxa"/>
              <w:bottom w:w="80.0" w:type="dxa"/>
              <w:right w:w="140.0" w:type="dxa"/>
            </w:tcMar>
          </w:tcPr>
          <w:p w:rsidR="00000000" w:rsidDel="00000000" w:rsidP="00000000" w:rsidRDefault="00000000" w:rsidRPr="00000000" w14:paraId="000000F8">
            <w:pPr>
              <w:spacing w:line="240" w:lineRule="auto"/>
              <w:rPr>
                <w:rFonts w:ascii="Cambria" w:cs="Cambria" w:eastAsia="Cambria" w:hAnsi="Cambria"/>
              </w:rPr>
            </w:pPr>
            <w:r w:rsidDel="00000000" w:rsidR="00000000" w:rsidRPr="00000000">
              <w:rPr>
                <w:rFonts w:ascii="Cambria" w:cs="Cambria" w:eastAsia="Cambria" w:hAnsi="Cambria"/>
                <w:rtl w:val="0"/>
              </w:rPr>
              <w:t xml:space="preserve">Some recurring errors in grammar or vocabulary; meaning occasionally unclear</w:t>
            </w:r>
          </w:p>
        </w:tc>
        <w:tc>
          <w:tcPr>
            <w:tcBorders>
              <w:top w:color="bbbbbb" w:space="0" w:sz="4" w:val="single"/>
              <w:left w:color="bbbbbb" w:space="0" w:sz="4" w:val="single"/>
              <w:bottom w:color="bbbbbb" w:space="0" w:sz="4" w:val="single"/>
              <w:right w:color="bbbbbb" w:space="0" w:sz="4" w:val="single"/>
            </w:tcBorders>
            <w:shd w:fill="f2f2f2" w:val="clear"/>
            <w:tcMar>
              <w:top w:w="80.0" w:type="dxa"/>
              <w:left w:w="140.0" w:type="dxa"/>
              <w:bottom w:w="80.0" w:type="dxa"/>
              <w:right w:w="140.0" w:type="dxa"/>
            </w:tcMar>
          </w:tcPr>
          <w:p w:rsidR="00000000" w:rsidDel="00000000" w:rsidP="00000000" w:rsidRDefault="00000000" w:rsidRPr="00000000" w14:paraId="000000F9">
            <w:pPr>
              <w:spacing w:line="240" w:lineRule="auto"/>
              <w:rPr>
                <w:rFonts w:ascii="Cambria" w:cs="Cambria" w:eastAsia="Cambria" w:hAnsi="Cambria"/>
              </w:rPr>
            </w:pPr>
            <w:r w:rsidDel="00000000" w:rsidR="00000000" w:rsidRPr="00000000">
              <w:rPr>
                <w:rFonts w:ascii="Cambria" w:cs="Cambria" w:eastAsia="Cambria" w:hAnsi="Cambria"/>
                <w:rtl w:val="0"/>
              </w:rPr>
              <w:t xml:space="preserve">Frequent errors impede meaning; vocabulary is limited or inconsistent in register</w:t>
            </w:r>
          </w:p>
        </w:tc>
        <w:tc>
          <w:tcPr>
            <w:tcBorders>
              <w:top w:color="bbbbbb" w:space="0" w:sz="4" w:val="single"/>
              <w:left w:color="bbbbbb" w:space="0" w:sz="4" w:val="single"/>
              <w:bottom w:color="bbbbbb" w:space="0" w:sz="4" w:val="single"/>
              <w:right w:color="bbbbbb" w:space="0" w:sz="4" w:val="single"/>
            </w:tcBorders>
            <w:shd w:fill="f9cb9c" w:val="clear"/>
            <w:tcMar>
              <w:top w:w="80.0" w:type="dxa"/>
              <w:left w:w="140.0" w:type="dxa"/>
              <w:bottom w:w="80.0" w:type="dxa"/>
              <w:right w:w="140.0" w:type="dxa"/>
            </w:tcMar>
          </w:tcPr>
          <w:p w:rsidR="00000000" w:rsidDel="00000000" w:rsidP="00000000" w:rsidRDefault="00000000" w:rsidRPr="00000000" w14:paraId="000000FA">
            <w:pPr>
              <w:spacing w:line="240" w:lineRule="auto"/>
              <w:rPr>
                <w:rFonts w:ascii="Cambria" w:cs="Cambria" w:eastAsia="Cambria" w:hAnsi="Cambria"/>
              </w:rPr>
            </w:pPr>
            <w:r w:rsidDel="00000000" w:rsidR="00000000" w:rsidRPr="00000000">
              <w:rPr>
                <w:rFonts w:ascii="Cambria" w:cs="Cambria" w:eastAsia="Cambria" w:hAnsi="Cambria"/>
                <w:rtl w:val="0"/>
              </w:rPr>
              <w:t xml:space="preserve">B2 — Overall Written Production</w:t>
            </w:r>
          </w:p>
        </w:tc>
      </w:tr>
    </w:tbl>
    <w:p w:rsidR="00000000" w:rsidDel="00000000" w:rsidP="00000000" w:rsidRDefault="00000000" w:rsidRPr="00000000" w14:paraId="000000FB">
      <w:pPr>
        <w:spacing w:before="60" w:line="240" w:lineRule="auto"/>
        <w:rPr>
          <w:rFonts w:ascii="Cambria" w:cs="Cambria" w:eastAsia="Cambria" w:hAnsi="Cambria"/>
          <w:sz w:val="24"/>
          <w:szCs w:val="24"/>
        </w:rPr>
      </w:pPr>
      <w:r w:rsidDel="00000000" w:rsidR="00000000" w:rsidRPr="00000000">
        <w:rPr>
          <w:rtl w:val="0"/>
        </w:rPr>
      </w:r>
    </w:p>
    <w:tbl>
      <w:tblPr>
        <w:tblStyle w:val="Table1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0FC">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Note on the CEFR anchor column</w:t>
            </w:r>
            <w:r w:rsidDel="00000000" w:rsidR="00000000" w:rsidRPr="00000000">
              <w:rPr>
                <w:rtl w:val="0"/>
              </w:rPr>
            </w:r>
          </w:p>
          <w:p w:rsidR="00000000" w:rsidDel="00000000" w:rsidP="00000000" w:rsidRDefault="00000000" w:rsidRPr="00000000" w14:paraId="000000FD">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The CEFR anchor column is added to support instructor calibration; it indicates the Companion Volume scale and approximate level that best describes strong performance in each criterion. It is not intended as a grading scale. A student working at B1 overall may perform at B2 on descriptive specificity while still developing toward B1 on analytical reflection — this is normal and expected in an EAP developmental context.</w:t>
            </w:r>
          </w:p>
        </w:tc>
      </w:tr>
    </w:tbl>
    <w:p w:rsidR="00000000" w:rsidDel="00000000" w:rsidP="00000000" w:rsidRDefault="00000000" w:rsidRPr="00000000" w14:paraId="000000FE">
      <w:pPr>
        <w:spacing w:before="10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FF">
      <w:pPr>
        <w:pStyle w:val="Heading1"/>
        <w:keepNext w:val="0"/>
        <w:keepLines w:val="0"/>
        <w:spacing w:before="32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Extensions and Variations</w:t>
      </w:r>
    </w:p>
    <w:p w:rsidR="00000000" w:rsidDel="00000000" w:rsidP="00000000" w:rsidRDefault="00000000" w:rsidRPr="00000000" w14:paraId="00000100">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Comparison walk: Assign students different neighbourhoods in the same city. In the gallery, compare how linguistic landscapes differ across areas, what does the pattern reveal about the city’s demographics or history?</w:t>
      </w:r>
    </w:p>
    <w:p w:rsidR="00000000" w:rsidDel="00000000" w:rsidP="00000000" w:rsidRDefault="00000000" w:rsidRPr="00000000" w14:paraId="00000101">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Return walk: Have students repeat the walk in week 8 or 10 after more course content. Ask them to reflect in writing on whether and how their noticing has changed. How has their linguistic development impacted the manner in which they wrote their narrative?</w:t>
      </w:r>
    </w:p>
    <w:p w:rsidR="00000000" w:rsidDel="00000000" w:rsidP="00000000" w:rsidRDefault="00000000" w:rsidRPr="00000000" w14:paraId="00000102">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Multimodal essay: For courses with a multimodal writing component, extend the narrative into a short illustrated essay with annotated images embedded in the text.</w:t>
      </w:r>
    </w:p>
    <w:p w:rsidR="00000000" w:rsidDel="00000000" w:rsidP="00000000" w:rsidRDefault="00000000" w:rsidRPr="00000000" w14:paraId="00000103">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Class linguistic landscape map: Compile all students’ photos into a shared Google Map or digital pinboard, tagging each image by theme. Use this as a visual dataset for a whole-class discussion on patterns in the cityscape.</w:t>
      </w:r>
    </w:p>
    <w:p w:rsidR="00000000" w:rsidDel="00000000" w:rsidP="00000000" w:rsidRDefault="00000000" w:rsidRPr="00000000" w14:paraId="00000104">
      <w:pPr>
        <w:numPr>
          <w:ilvl w:val="0"/>
          <w:numId w:val="8"/>
        </w:numPr>
        <w:spacing w:after="40" w:before="40" w:line="240" w:lineRule="auto"/>
        <w:ind w:left="480" w:hanging="2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Connection to academic sources: For advanced EAP courses, ask students to find one published source on linguistic landscape or translanguaging and include a brief citation in their reflection, integrating their personal observation with scholarly language.</w:t>
      </w:r>
    </w:p>
    <w:p w:rsidR="00000000" w:rsidDel="00000000" w:rsidP="00000000" w:rsidRDefault="00000000" w:rsidRPr="00000000" w14:paraId="00000105">
      <w:pPr>
        <w:spacing w:before="60" w:line="240" w:lineRule="auto"/>
        <w:rPr>
          <w:rFonts w:ascii="Cambria" w:cs="Cambria" w:eastAsia="Cambria" w:hAnsi="Cambria"/>
          <w:sz w:val="24"/>
          <w:szCs w:val="24"/>
        </w:rPr>
      </w:pPr>
      <w:r w:rsidDel="00000000" w:rsidR="00000000" w:rsidRPr="00000000">
        <w:rPr>
          <w:rtl w:val="0"/>
        </w:rPr>
      </w:r>
    </w:p>
    <w:tbl>
      <w:tblPr>
        <w:tblStyle w:val="Table1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2f2f2" w:val="clear"/>
            <w:tcMar>
              <w:top w:w="100.0" w:type="dxa"/>
              <w:left w:w="180.0" w:type="dxa"/>
              <w:bottom w:w="100.0" w:type="dxa"/>
              <w:right w:w="180.0" w:type="dxa"/>
            </w:tcMar>
          </w:tcPr>
          <w:p w:rsidR="00000000" w:rsidDel="00000000" w:rsidP="00000000" w:rsidRDefault="00000000" w:rsidRPr="00000000" w14:paraId="00000106">
            <w:pPr>
              <w:spacing w:after="60" w:before="40" w:line="240" w:lineRule="auto"/>
              <w:rPr>
                <w:rFonts w:ascii="Cambria" w:cs="Cambria" w:eastAsia="Cambria" w:hAnsi="Cambria"/>
                <w:color w:val="243673"/>
                <w:sz w:val="24"/>
                <w:szCs w:val="24"/>
              </w:rPr>
            </w:pPr>
            <w:r w:rsidDel="00000000" w:rsidR="00000000" w:rsidRPr="00000000">
              <w:rPr>
                <w:rFonts w:ascii="Cambria" w:cs="Cambria" w:eastAsia="Cambria" w:hAnsi="Cambria"/>
                <w:b w:val="1"/>
                <w:bCs w:val="1"/>
                <w:color w:val="243673"/>
                <w:sz w:val="24"/>
                <w:szCs w:val="24"/>
                <w:rtl w:val="0"/>
              </w:rPr>
              <w:t xml:space="preserve">CEFR note — extensions</w:t>
            </w:r>
            <w:r w:rsidDel="00000000" w:rsidR="00000000" w:rsidRPr="00000000">
              <w:rPr>
                <w:rtl w:val="0"/>
              </w:rPr>
            </w:r>
          </w:p>
          <w:p w:rsidR="00000000" w:rsidDel="00000000" w:rsidP="00000000" w:rsidRDefault="00000000" w:rsidRPr="00000000" w14:paraId="00000107">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Comparison walk and Connection to academic sources both extend toward C1 on Written Reports and Essays: “Can set out multiple perspectives on complex academic or professional topics, clearly distinguishing his/her own ideas and opinions from those in the sources.”</w:t>
            </w:r>
          </w:p>
          <w:p w:rsidR="00000000" w:rsidDel="00000000" w:rsidP="00000000" w:rsidRDefault="00000000" w:rsidRPr="00000000" w14:paraId="00000108">
            <w:pPr>
              <w:spacing w:after="30" w:before="30" w:line="240" w:lineRule="auto"/>
              <w:rPr>
                <w:rFonts w:ascii="Cambria" w:cs="Cambria" w:eastAsia="Cambria" w:hAnsi="Cambria"/>
                <w:color w:val="243673"/>
                <w:sz w:val="24"/>
                <w:szCs w:val="24"/>
              </w:rPr>
            </w:pPr>
            <w:r w:rsidDel="00000000" w:rsidR="00000000" w:rsidRPr="00000000">
              <w:rPr>
                <w:rFonts w:ascii="Cambria" w:cs="Cambria" w:eastAsia="Cambria" w:hAnsi="Cambria"/>
                <w:color w:val="243673"/>
                <w:sz w:val="24"/>
                <w:szCs w:val="24"/>
                <w:rtl w:val="0"/>
              </w:rPr>
              <w:t xml:space="preserve">The Return walk supports longitudinal self-assessment, consistent with the CEFR’s emphasis on learner awareness of their own developing plurilingual repertoire.</w:t>
            </w:r>
          </w:p>
        </w:tc>
      </w:tr>
    </w:tbl>
    <w:p w:rsidR="00000000" w:rsidDel="00000000" w:rsidP="00000000" w:rsidRDefault="00000000" w:rsidRPr="00000000" w14:paraId="00000109">
      <w:pPr>
        <w:spacing w:before="10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A">
      <w:pPr>
        <w:pStyle w:val="Heading1"/>
        <w:keepNext w:val="0"/>
        <w:keepLines w:val="0"/>
        <w:spacing w:before="32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Key Source</w:t>
      </w:r>
    </w:p>
    <w:p w:rsidR="00000000" w:rsidDel="00000000" w:rsidP="00000000" w:rsidRDefault="00000000" w:rsidRPr="00000000" w14:paraId="0000010B">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i w:val="1"/>
          <w:iCs w:val="1"/>
          <w:color w:val="555555"/>
          <w:sz w:val="24"/>
          <w:szCs w:val="24"/>
          <w:rtl w:val="0"/>
        </w:rPr>
        <w:t xml:space="preserve">Council of Europe. (2018). Common European framework of reference for languages: Learning, teaching, assessment. Companion volume with new descriptors. Council of Europe Publishing. </w:t>
      </w:r>
      <w:r w:rsidDel="00000000" w:rsidR="00000000" w:rsidRPr="00000000">
        <w:rPr>
          <w:rtl w:val="0"/>
        </w:rPr>
      </w:r>
    </w:p>
    <w:p w:rsidR="00000000" w:rsidDel="00000000" w:rsidP="00000000" w:rsidRDefault="00000000" w:rsidRPr="00000000" w14:paraId="0000010C">
      <w:pPr>
        <w:spacing w:after="80" w:before="60" w:line="240" w:lineRule="auto"/>
        <w:rPr>
          <w:rFonts w:ascii="Cambria" w:cs="Cambria" w:eastAsia="Cambria" w:hAnsi="Cambria"/>
          <w:sz w:val="24"/>
          <w:szCs w:val="24"/>
        </w:rPr>
      </w:pPr>
      <w:r w:rsidDel="00000000" w:rsidR="00000000" w:rsidRPr="00000000">
        <w:rPr>
          <w:rFonts w:ascii="Cambria" w:cs="Cambria" w:eastAsia="Cambria" w:hAnsi="Cambria"/>
          <w:i w:val="1"/>
          <w:iCs w:val="1"/>
          <w:color w:val="555555"/>
          <w:sz w:val="24"/>
          <w:szCs w:val="24"/>
          <w:rtl w:val="0"/>
        </w:rPr>
        <w:t xml:space="preserve">Ivković, D., Cupial, V., Arfin, J., &amp; Ceccato, T. (2019). Linguascaping the city: A phenomenological inquiry into linguistic place-making of Toronto’s Chinatown and Kensington Market neighborhoods. In Critical Inquiries in the Sociolinguistics of Globalization (pp. 20–46). Multilingual Matters.</w:t>
      </w:r>
      <w:r w:rsidDel="00000000" w:rsidR="00000000" w:rsidRPr="00000000">
        <w:rPr>
          <w:rtl w:val="0"/>
        </w:rPr>
      </w:r>
    </w:p>
    <w:p w:rsidR="00000000" w:rsidDel="00000000" w:rsidP="00000000" w:rsidRDefault="00000000" w:rsidRPr="00000000" w14:paraId="0000010D">
      <w:pPr>
        <w:spacing w:before="4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E">
      <w:pPr>
        <w:spacing w:before="20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F">
      <w:pPr>
        <w:rPr>
          <w:rFonts w:ascii="Cambria" w:cs="Cambria" w:eastAsia="Cambria" w:hAnsi="Cambria"/>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480" w:hanging="240"/>
      </w:pPr>
      <w:rPr>
        <w:u w:val="none"/>
      </w:rPr>
    </w:lvl>
    <w:lvl w:ilvl="1">
      <w:start w:val="0"/>
      <w:numFmt w:val="decimal"/>
      <w:lvlText w:val=""/>
      <w:lvlJc w:val="left"/>
      <w:pPr>
        <w:ind w:left="0" w:firstLine="0"/>
      </w:pPr>
      <w:rPr>
        <w:u w:val="none"/>
      </w:rPr>
    </w:lvl>
    <w:lvl w:ilvl="2">
      <w:start w:val="0"/>
      <w:numFmt w:val="decimal"/>
      <w:lvlText w:val=""/>
      <w:lvlJc w:val="left"/>
      <w:pPr>
        <w:ind w:left="0" w:firstLine="0"/>
      </w:pPr>
      <w:rPr>
        <w:u w:val="none"/>
      </w:rPr>
    </w:lvl>
    <w:lvl w:ilvl="3">
      <w:start w:val="0"/>
      <w:numFmt w:val="decimal"/>
      <w:lvlText w:val=""/>
      <w:lvlJc w:val="left"/>
      <w:pPr>
        <w:ind w:left="0" w:firstLine="0"/>
      </w:pPr>
      <w:rPr>
        <w:u w:val="none"/>
      </w:rPr>
    </w:lvl>
    <w:lvl w:ilvl="4">
      <w:start w:val="0"/>
      <w:numFmt w:val="decimal"/>
      <w:lvlText w:val=""/>
      <w:lvlJc w:val="left"/>
      <w:pPr>
        <w:ind w:left="0" w:firstLine="0"/>
      </w:pPr>
      <w:rPr>
        <w:u w:val="none"/>
      </w:rPr>
    </w:lvl>
    <w:lvl w:ilvl="5">
      <w:start w:val="0"/>
      <w:numFmt w:val="decimal"/>
      <w:lvlText w:val=""/>
      <w:lvlJc w:val="left"/>
      <w:pPr>
        <w:ind w:left="0" w:firstLine="0"/>
      </w:pPr>
      <w:rPr>
        <w:u w:val="none"/>
      </w:rPr>
    </w:lvl>
    <w:lvl w:ilvl="6">
      <w:start w:val="0"/>
      <w:numFmt w:val="decimal"/>
      <w:lvlText w:val=""/>
      <w:lvlJc w:val="left"/>
      <w:pPr>
        <w:ind w:left="0" w:firstLine="0"/>
      </w:pPr>
      <w:rPr>
        <w:u w:val="none"/>
      </w:rPr>
    </w:lvl>
    <w:lvl w:ilvl="7">
      <w:start w:val="0"/>
      <w:numFmt w:val="decimal"/>
      <w:lvlText w:val=""/>
      <w:lvlJc w:val="left"/>
      <w:pPr>
        <w:ind w:left="0" w:firstLine="0"/>
      </w:pPr>
      <w:rPr>
        <w:u w:val="none"/>
      </w:rPr>
    </w:lvl>
    <w:lvl w:ilvl="8">
      <w:start w:val="0"/>
      <w:numFmt w:val="decimal"/>
      <w:lvlText w:val=""/>
      <w:lvlJc w:val="left"/>
      <w:pPr>
        <w:ind w:left="0" w:firstLine="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op w:w="0.0" w:type="dxa"/>
        <w:left w:w="10.0" w:type="dxa"/>
        <w:bottom w:w="0.0" w:type="dxa"/>
        <w:right w:w="10.0" w:type="dxa"/>
      </w:tblCellMar>
    </w:tblPr>
  </w:style>
  <w:style w:type="table" w:styleId="Table5">
    <w:basedOn w:val="TableNormal"/>
    <w:tblPr>
      <w:tblStyleRowBandSize w:val="1"/>
      <w:tblStyleColBandSize w:val="1"/>
      <w:tblCellMar>
        <w:top w:w="0.0" w:type="dxa"/>
        <w:left w:w="10.0" w:type="dxa"/>
        <w:bottom w:w="0.0" w:type="dxa"/>
        <w:right w:w="10.0" w:type="dxa"/>
      </w:tblCellMar>
    </w:tblPr>
  </w:style>
  <w:style w:type="table" w:styleId="Table6">
    <w:basedOn w:val="TableNormal"/>
    <w:tblPr>
      <w:tblStyleRowBandSize w:val="1"/>
      <w:tblStyleColBandSize w:val="1"/>
      <w:tblCellMar>
        <w:top w:w="0.0" w:type="dxa"/>
        <w:left w:w="10.0" w:type="dxa"/>
        <w:bottom w:w="0.0" w:type="dxa"/>
        <w:right w:w="10.0" w:type="dxa"/>
      </w:tblCellMar>
    </w:tblPr>
  </w:style>
  <w:style w:type="table" w:styleId="Table7">
    <w:basedOn w:val="TableNormal"/>
    <w:tblPr>
      <w:tblStyleRowBandSize w:val="1"/>
      <w:tblStyleColBandSize w:val="1"/>
      <w:tblCellMar>
        <w:top w:w="0.0" w:type="dxa"/>
        <w:left w:w="10.0" w:type="dxa"/>
        <w:bottom w:w="0.0" w:type="dxa"/>
        <w:right w:w="10.0" w:type="dxa"/>
      </w:tblCellMar>
    </w:tblPr>
  </w:style>
  <w:style w:type="table" w:styleId="Table8">
    <w:basedOn w:val="TableNormal"/>
    <w:tblPr>
      <w:tblStyleRowBandSize w:val="1"/>
      <w:tblStyleColBandSize w:val="1"/>
      <w:tblCellMar>
        <w:top w:w="0.0" w:type="dxa"/>
        <w:left w:w="10.0" w:type="dxa"/>
        <w:bottom w:w="0.0" w:type="dxa"/>
        <w:right w:w="10.0" w:type="dxa"/>
      </w:tblCellMar>
    </w:tblPr>
  </w:style>
  <w:style w:type="table" w:styleId="Table9">
    <w:basedOn w:val="TableNormal"/>
    <w:tblPr>
      <w:tblStyleRowBandSize w:val="1"/>
      <w:tblStyleColBandSize w:val="1"/>
      <w:tblCellMar/>
    </w:tblPr>
  </w:style>
  <w:style w:type="table" w:styleId="Table10">
    <w:basedOn w:val="TableNormal"/>
    <w:tblPr>
      <w:tblStyleRowBandSize w:val="1"/>
      <w:tblStyleColBandSize w:val="1"/>
      <w:tblCellMar>
        <w:top w:w="0.0" w:type="dxa"/>
        <w:left w:w="10.0" w:type="dxa"/>
        <w:bottom w:w="0.0" w:type="dxa"/>
        <w:right w:w="10.0" w:type="dxa"/>
      </w:tblCellMar>
    </w:tblPr>
  </w:style>
  <w:style w:type="table" w:styleId="Table11">
    <w:basedOn w:val="TableNormal"/>
    <w:tblPr>
      <w:tblStyleRowBandSize w:val="1"/>
      <w:tblStyleColBandSize w:val="1"/>
      <w:tblCellMar>
        <w:top w:w="0.0" w:type="dxa"/>
        <w:left w:w="10.0" w:type="dxa"/>
        <w:bottom w:w="0.0" w:type="dxa"/>
        <w:right w:w="10.0" w:type="dxa"/>
      </w:tblCellMar>
    </w:tblPr>
  </w:style>
  <w:style w:type="table" w:styleId="Table12">
    <w:basedOn w:val="TableNormal"/>
    <w:tblPr>
      <w:tblStyleRowBandSize w:val="1"/>
      <w:tblStyleColBandSize w:val="1"/>
      <w:tblCellMar>
        <w:top w:w="0.0" w:type="dxa"/>
        <w:left w:w="10.0" w:type="dxa"/>
        <w:bottom w:w="0.0" w:type="dxa"/>
        <w:right w:w="10.0" w:type="dxa"/>
      </w:tblCellMar>
    </w:tblPr>
  </w:style>
  <w:style w:type="table" w:styleId="Table13">
    <w:basedOn w:val="TableNormal"/>
    <w:tblPr>
      <w:tblStyleRowBandSize w:val="1"/>
      <w:tblStyleColBandSize w:val="1"/>
      <w:tblCellMar>
        <w:top w:w="0.0" w:type="dxa"/>
        <w:left w:w="10.0" w:type="dxa"/>
        <w:bottom w:w="0.0" w:type="dxa"/>
        <w:right w:w="10.0" w:type="dxa"/>
      </w:tblCellMar>
    </w:tblPr>
  </w:style>
  <w:style w:type="table" w:styleId="Table14">
    <w:basedOn w:val="TableNormal"/>
    <w:tblPr>
      <w:tblStyleRowBandSize w:val="1"/>
      <w:tblStyleColBandSize w:val="1"/>
      <w:tblCellMar>
        <w:top w:w="0.0" w:type="dxa"/>
        <w:left w:w="10.0" w:type="dxa"/>
        <w:bottom w:w="0.0" w:type="dxa"/>
        <w:right w:w="10.0" w:type="dxa"/>
      </w:tblCellMar>
    </w:tblPr>
  </w:style>
  <w:style w:type="table" w:styleId="Table15">
    <w:basedOn w:val="TableNormal"/>
    <w:tblPr>
      <w:tblStyleRowBandSize w:val="1"/>
      <w:tblStyleColBandSize w:val="1"/>
      <w:tblCellMar>
        <w:top w:w="0.0" w:type="dxa"/>
        <w:left w:w="10.0" w:type="dxa"/>
        <w:bottom w:w="0.0" w:type="dxa"/>
        <w:right w:w="10.0" w:type="dxa"/>
      </w:tblCellMar>
    </w:tblPr>
  </w:style>
  <w:style w:type="table" w:styleId="Table16">
    <w:basedOn w:val="TableNormal"/>
    <w:tblPr>
      <w:tblStyleRowBandSize w:val="1"/>
      <w:tblStyleColBandSize w:val="1"/>
      <w:tblCellMar>
        <w:top w:w="0.0" w:type="dxa"/>
        <w:left w:w="10.0" w:type="dxa"/>
        <w:bottom w:w="0.0" w:type="dxa"/>
        <w:right w:w="10.0" w:type="dxa"/>
      </w:tblCellMar>
    </w:tblPr>
  </w:style>
  <w:style w:type="table" w:styleId="Table17">
    <w:basedOn w:val="TableNormal"/>
    <w:tblPr>
      <w:tblStyleRowBandSize w:val="1"/>
      <w:tblStyleColBandSize w:val="1"/>
      <w:tblCellMar>
        <w:top w:w="0.0" w:type="dxa"/>
        <w:left w:w="10.0" w:type="dxa"/>
        <w:bottom w:w="0.0" w:type="dxa"/>
        <w:right w:w="10.0" w:type="dxa"/>
      </w:tblCellMar>
    </w:tblPr>
  </w:style>
  <w:style w:type="table" w:styleId="Table18">
    <w:basedOn w:val="TableNormal"/>
    <w:tblPr>
      <w:tblStyleRowBandSize w:val="1"/>
      <w:tblStyleColBandSize w:val="1"/>
      <w:tblCellMar>
        <w:top w:w="0.0" w:type="dxa"/>
        <w:left w:w="10.0" w:type="dxa"/>
        <w:bottom w:w="0.0" w:type="dxa"/>
        <w:right w:w="10.0" w:type="dxa"/>
      </w:tblCellMar>
    </w:tblPr>
  </w:style>
  <w:style w:type="table" w:styleId="Table19">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